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7955628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D8672A">
        <w:rPr>
          <w:rFonts w:ascii="Arial" w:eastAsia="SimSun" w:hAnsi="Arial" w:cs="Times New Roman"/>
          <w:b/>
          <w:sz w:val="24"/>
          <w:szCs w:val="20"/>
        </w:rPr>
        <w:t>6</w:t>
      </w:r>
      <w:r w:rsidR="0053177E">
        <w:rPr>
          <w:rFonts w:ascii="Arial" w:eastAsia="SimSun" w:hAnsi="Arial" w:cs="Times New Roman"/>
          <w:b/>
          <w:sz w:val="24"/>
          <w:szCs w:val="20"/>
        </w:rPr>
        <w:t>bis</w:t>
      </w:r>
      <w:r w:rsidRPr="008C39F7">
        <w:rPr>
          <w:rFonts w:ascii="Arial" w:eastAsia="SimSun" w:hAnsi="Arial" w:cs="Times New Roman"/>
          <w:b/>
          <w:bCs/>
          <w:sz w:val="24"/>
          <w:szCs w:val="20"/>
        </w:rPr>
        <w:tab/>
      </w:r>
      <w:r w:rsidR="00B9001C" w:rsidRPr="00B9001C">
        <w:rPr>
          <w:rFonts w:ascii="Arial" w:eastAsia="SimSun" w:hAnsi="Arial" w:cs="Times New Roman"/>
          <w:b/>
          <w:bCs/>
          <w:sz w:val="24"/>
          <w:szCs w:val="20"/>
          <w:lang w:eastAsia="ja-JP"/>
        </w:rPr>
        <w:t>R4-2514287</w:t>
      </w:r>
    </w:p>
    <w:p w14:paraId="5C005FFC" w14:textId="703E706F" w:rsidR="00841BCD" w:rsidRPr="002B69F3" w:rsidRDefault="0053177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C</w:t>
      </w:r>
      <w:r w:rsidR="00A34734">
        <w:rPr>
          <w:rFonts w:ascii="Arial" w:eastAsia="SimSun" w:hAnsi="Arial" w:cs="Times New Roman"/>
          <w:b/>
          <w:sz w:val="24"/>
          <w:szCs w:val="20"/>
        </w:rPr>
        <w:t>zech Republic</w:t>
      </w:r>
      <w:r w:rsidR="00D05E88">
        <w:rPr>
          <w:rFonts w:ascii="Arial" w:eastAsia="SimSun" w:hAnsi="Arial" w:cs="Times New Roman"/>
          <w:b/>
          <w:sz w:val="24"/>
          <w:szCs w:val="20"/>
        </w:rPr>
        <w:t xml:space="preserve">, </w:t>
      </w:r>
      <w:r w:rsidR="00A34734">
        <w:rPr>
          <w:rFonts w:ascii="Arial" w:eastAsia="SimSun" w:hAnsi="Arial" w:cs="Times New Roman"/>
          <w:b/>
          <w:sz w:val="24"/>
          <w:szCs w:val="20"/>
        </w:rPr>
        <w:t>October</w:t>
      </w:r>
      <w:r w:rsidR="001B3F6B">
        <w:rPr>
          <w:rFonts w:ascii="Arial" w:eastAsia="SimSun" w:hAnsi="Arial" w:cs="Times New Roman"/>
          <w:b/>
          <w:sz w:val="24"/>
          <w:szCs w:val="20"/>
        </w:rPr>
        <w:t xml:space="preserve"> </w:t>
      </w:r>
      <w:r w:rsidR="00A34734">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sidR="00A34734">
        <w:rPr>
          <w:rFonts w:ascii="Arial" w:eastAsia="SimSun" w:hAnsi="Arial" w:cs="Times New Roman"/>
          <w:b/>
          <w:sz w:val="24"/>
          <w:szCs w:val="20"/>
        </w:rPr>
        <w:t>17</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14E1D34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A216F" w:rsidRPr="001A216F">
        <w:rPr>
          <w:rFonts w:ascii="Arial" w:eastAsia="Calibri" w:hAnsi="Arial" w:cs="Arial"/>
          <w:b/>
          <w:bCs/>
          <w:sz w:val="24"/>
        </w:rPr>
        <w:t xml:space="preserve">On PDSCH </w:t>
      </w:r>
      <w:r w:rsidR="00423DEF">
        <w:rPr>
          <w:rFonts w:ascii="Arial" w:eastAsia="Calibri" w:hAnsi="Arial" w:cs="Arial"/>
          <w:b/>
          <w:bCs/>
          <w:sz w:val="24"/>
        </w:rPr>
        <w:t>R</w:t>
      </w:r>
      <w:r w:rsidR="001A216F" w:rsidRPr="001A216F">
        <w:rPr>
          <w:rFonts w:ascii="Arial" w:eastAsia="Calibri" w:hAnsi="Arial" w:cs="Arial"/>
          <w:b/>
          <w:bCs/>
          <w:sz w:val="24"/>
        </w:rPr>
        <w:t xml:space="preserve">equirements </w:t>
      </w:r>
      <w:r w:rsidR="00423DEF">
        <w:rPr>
          <w:rFonts w:ascii="Arial" w:eastAsia="Calibri" w:hAnsi="Arial" w:cs="Arial"/>
          <w:b/>
          <w:bCs/>
          <w:sz w:val="24"/>
        </w:rPr>
        <w:t>for</w:t>
      </w:r>
      <w:r w:rsidR="001A216F" w:rsidRPr="001A216F">
        <w:rPr>
          <w:rFonts w:ascii="Arial" w:eastAsia="Calibri" w:hAnsi="Arial" w:cs="Arial"/>
          <w:b/>
          <w:bCs/>
          <w:sz w:val="24"/>
        </w:rPr>
        <w:t xml:space="preserve"> Non-Collocated Intra-Band EN-DC</w:t>
      </w:r>
      <w:r w:rsidR="003319C2">
        <w:rPr>
          <w:rFonts w:ascii="Arial" w:eastAsia="Calibri" w:hAnsi="Arial" w:cs="Arial"/>
          <w:b/>
          <w:bCs/>
          <w:sz w:val="24"/>
        </w:rPr>
        <w:t>/</w:t>
      </w:r>
      <w:r w:rsidR="001A216F" w:rsidRPr="001A216F">
        <w:rPr>
          <w:rFonts w:ascii="Arial" w:eastAsia="Calibri" w:hAnsi="Arial" w:cs="Arial"/>
          <w:b/>
          <w:bCs/>
          <w:sz w:val="24"/>
        </w:rPr>
        <w:t>NR-CA Phase 2</w:t>
      </w:r>
    </w:p>
    <w:p w14:paraId="7D498690" w14:textId="1542A1F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A216F">
        <w:rPr>
          <w:rFonts w:ascii="Arial" w:eastAsia="MS Mincho" w:hAnsi="Arial" w:cs="Arial"/>
          <w:b/>
          <w:bCs/>
          <w:sz w:val="24"/>
          <w:szCs w:val="20"/>
        </w:rPr>
        <w:t>6</w:t>
      </w:r>
      <w:r w:rsidR="00963FB8">
        <w:rPr>
          <w:rFonts w:ascii="Arial" w:eastAsia="MS Mincho" w:hAnsi="Arial" w:cs="Arial"/>
          <w:b/>
          <w:bCs/>
          <w:sz w:val="24"/>
          <w:szCs w:val="20"/>
        </w:rPr>
        <w:t>.</w:t>
      </w:r>
      <w:r w:rsidR="001A216F">
        <w:rPr>
          <w:rFonts w:ascii="Arial" w:eastAsia="MS Mincho" w:hAnsi="Arial" w:cs="Arial"/>
          <w:b/>
          <w:bCs/>
          <w:sz w:val="24"/>
          <w:szCs w:val="20"/>
        </w:rPr>
        <w:t>2</w:t>
      </w:r>
      <w:r w:rsidR="00963FB8">
        <w:rPr>
          <w:rFonts w:ascii="Arial" w:eastAsia="MS Mincho" w:hAnsi="Arial" w:cs="Arial"/>
          <w:b/>
          <w:bCs/>
          <w:sz w:val="24"/>
          <w:szCs w:val="20"/>
        </w:rPr>
        <w:t>.</w:t>
      </w:r>
      <w:r w:rsidR="001A216F">
        <w:rPr>
          <w:rFonts w:ascii="Arial" w:eastAsia="MS Mincho" w:hAnsi="Arial" w:cs="Arial"/>
          <w:b/>
          <w:bCs/>
          <w:sz w:val="24"/>
          <w:szCs w:val="20"/>
        </w:rPr>
        <w:t>3</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bookmarkStart w:id="4" w:name="_Ref210019836"/>
      <w:bookmarkStart w:id="5" w:name="_Ref210297983"/>
      <w:r w:rsidRPr="008C39F7">
        <w:t>Intro</w:t>
      </w:r>
      <w:r w:rsidRPr="008C39F7">
        <w:rPr>
          <w:rStyle w:val="RAN4H1Char"/>
        </w:rPr>
        <w:t>ductio</w:t>
      </w:r>
      <w:r w:rsidRPr="008C39F7">
        <w:t>n</w:t>
      </w:r>
      <w:bookmarkEnd w:id="3"/>
      <w:bookmarkEnd w:id="4"/>
      <w:bookmarkEnd w:id="5"/>
    </w:p>
    <w:p w14:paraId="11D8645D" w14:textId="5129908B" w:rsidR="005C0FBE" w:rsidRDefault="002714C7" w:rsidP="005C0FBE">
      <w:r>
        <w:t>The description o</w:t>
      </w:r>
      <w:r w:rsidR="00253A41">
        <w:t xml:space="preserve">f the normative works on </w:t>
      </w:r>
      <w:r w:rsidR="00C91A47">
        <w:t xml:space="preserve">the </w:t>
      </w:r>
      <w:r w:rsidR="00424FF8">
        <w:t xml:space="preserve">Rel-19 </w:t>
      </w:r>
      <w:r w:rsidR="00C91A47">
        <w:t xml:space="preserve">support of </w:t>
      </w:r>
      <w:r w:rsidR="00573D95">
        <w:t>intra-band non-collocated EN</w:t>
      </w:r>
      <w:r w:rsidR="003319C2">
        <w:t xml:space="preserve">-DC/NR-CA </w:t>
      </w:r>
      <w:r w:rsidR="00332AE9">
        <w:t xml:space="preserve">deployment </w:t>
      </w:r>
      <w:r w:rsidR="00E51C1B">
        <w:t xml:space="preserve">Phase 2 is documented in </w:t>
      </w:r>
      <w:r w:rsidR="00E51C1B">
        <w:fldChar w:fldCharType="begin"/>
      </w:r>
      <w:r w:rsidR="00E51C1B">
        <w:instrText xml:space="preserve"> REF _Ref210015318 \r \h </w:instrText>
      </w:r>
      <w:r w:rsidR="00E51C1B">
        <w:fldChar w:fldCharType="separate"/>
      </w:r>
      <w:r w:rsidR="00271592">
        <w:t>[1]</w:t>
      </w:r>
      <w:r w:rsidR="00E51C1B">
        <w:fldChar w:fldCharType="end"/>
      </w:r>
      <w:r w:rsidR="00E51C1B">
        <w:t xml:space="preserve">. </w:t>
      </w:r>
      <w:r w:rsidR="00DC40ED">
        <w:t xml:space="preserve">It is </w:t>
      </w:r>
      <w:r w:rsidR="00B41BAC">
        <w:t>driven f</w:t>
      </w:r>
      <w:r w:rsidR="005C0FBE">
        <w:t xml:space="preserve">rom operators’ perspective </w:t>
      </w:r>
      <w:r w:rsidR="00B41BAC">
        <w:t xml:space="preserve">that </w:t>
      </w:r>
      <w:r w:rsidR="005C0FBE">
        <w:t>UE requirements for non-co-located deployment are essential to enhance EN-DC/NR-CA available areas</w:t>
      </w:r>
      <w:r w:rsidR="00B41BAC">
        <w:t xml:space="preserve"> </w:t>
      </w:r>
      <w:r w:rsidR="00B41BAC">
        <w:fldChar w:fldCharType="begin"/>
      </w:r>
      <w:r w:rsidR="00B41BAC">
        <w:instrText xml:space="preserve"> REF _Ref210015318 \r \h </w:instrText>
      </w:r>
      <w:r w:rsidR="00B41BAC">
        <w:fldChar w:fldCharType="separate"/>
      </w:r>
      <w:r w:rsidR="00271592">
        <w:t>[1]</w:t>
      </w:r>
      <w:r w:rsidR="00B41BAC">
        <w:fldChar w:fldCharType="end"/>
      </w:r>
      <w:r w:rsidR="005C0FBE">
        <w:t>.</w:t>
      </w:r>
      <w:r w:rsidR="00C56539">
        <w:t xml:space="preserve"> </w:t>
      </w:r>
      <w:r w:rsidR="00A669DE">
        <w:t>Specifically,</w:t>
      </w:r>
      <w:r w:rsidR="00213BA2">
        <w:t xml:space="preserve"> for Rel-19</w:t>
      </w:r>
      <w:r w:rsidR="004D2AC0">
        <w:t xml:space="preserve">, </w:t>
      </w:r>
      <w:r w:rsidR="005207F2">
        <w:t xml:space="preserve">RAN4 needs to work on the </w:t>
      </w:r>
      <w:r w:rsidR="00A669DE">
        <w:t xml:space="preserve">UE </w:t>
      </w:r>
      <w:r w:rsidR="009230EF">
        <w:t xml:space="preserve">requirements for Type 4 </w:t>
      </w:r>
      <w:r w:rsidR="00C82D8C">
        <w:t xml:space="preserve">FWA </w:t>
      </w:r>
      <w:r w:rsidR="009230EF">
        <w:t>UE</w:t>
      </w:r>
      <w:r w:rsidR="002874EA">
        <w:t>.</w:t>
      </w:r>
      <w:r w:rsidR="005207F2">
        <w:t xml:space="preserve"> </w:t>
      </w:r>
      <w:r w:rsidR="005C0FBE">
        <w:t xml:space="preserve"> </w:t>
      </w:r>
    </w:p>
    <w:p w14:paraId="730915BB" w14:textId="52DEFDFA" w:rsidR="00494118" w:rsidRDefault="00A669DE" w:rsidP="005C0FBE">
      <w:r>
        <w:t xml:space="preserve">The objective </w:t>
      </w:r>
      <w:r w:rsidR="00272678">
        <w:t xml:space="preserve">of the performance part of the Work Item </w:t>
      </w:r>
      <w:r w:rsidR="004001C0">
        <w:t xml:space="preserve">(WI) </w:t>
      </w:r>
      <w:r w:rsidR="00272678">
        <w:t xml:space="preserve">is described in </w:t>
      </w:r>
      <w:r w:rsidR="00272678">
        <w:fldChar w:fldCharType="begin"/>
      </w:r>
      <w:r w:rsidR="00272678">
        <w:instrText xml:space="preserve"> REF _Ref210015318 \r \h </w:instrText>
      </w:r>
      <w:r w:rsidR="00272678">
        <w:fldChar w:fldCharType="separate"/>
      </w:r>
      <w:r w:rsidR="00271592">
        <w:t>[1]</w:t>
      </w:r>
      <w:r w:rsidR="00272678">
        <w:fldChar w:fldCharType="end"/>
      </w:r>
      <w:r w:rsidR="00AA20FC">
        <w:t xml:space="preserve"> as follows:</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6EB53EF9" w14:textId="77777777" w:rsidR="007072B9" w:rsidRPr="007072B9" w:rsidRDefault="007072B9" w:rsidP="007072B9">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color w:val="0000FF"/>
                <w:sz w:val="28"/>
                <w:szCs w:val="20"/>
                <w:lang w:val="en-GB" w:eastAsia="en-GB"/>
              </w:rPr>
            </w:pPr>
            <w:r w:rsidRPr="007072B9">
              <w:rPr>
                <w:rFonts w:ascii="Arial" w:eastAsia="DengXian" w:hAnsi="Arial" w:cs="Times New Roman"/>
                <w:color w:val="0000FF"/>
                <w:sz w:val="28"/>
                <w:szCs w:val="20"/>
                <w:lang w:val="en-GB" w:eastAsia="en-GB"/>
              </w:rPr>
              <w:t>4.2</w:t>
            </w:r>
            <w:r w:rsidRPr="007072B9">
              <w:rPr>
                <w:rFonts w:ascii="Arial" w:eastAsia="DengXian" w:hAnsi="Arial" w:cs="Times New Roman"/>
                <w:color w:val="0000FF"/>
                <w:sz w:val="28"/>
                <w:szCs w:val="20"/>
                <w:lang w:val="en-GB" w:eastAsia="en-GB"/>
              </w:rPr>
              <w:tab/>
              <w:t>Objective of Performance part WI</w:t>
            </w:r>
          </w:p>
          <w:p w14:paraId="3A3DCC9F" w14:textId="77777777" w:rsidR="007072B9" w:rsidRPr="007072B9" w:rsidRDefault="007072B9" w:rsidP="007072B9">
            <w:pPr>
              <w:keepLines/>
              <w:overflowPunct w:val="0"/>
              <w:autoSpaceDE w:val="0"/>
              <w:autoSpaceDN w:val="0"/>
              <w:adjustRightInd w:val="0"/>
              <w:spacing w:after="180"/>
              <w:ind w:left="1135" w:hanging="851"/>
              <w:textAlignment w:val="baseline"/>
              <w:rPr>
                <w:rFonts w:eastAsia="DengXian" w:cs="Times New Roman"/>
                <w:color w:val="0000FF"/>
                <w:szCs w:val="20"/>
                <w:lang w:val="en-GB" w:eastAsia="en-GB"/>
              </w:rPr>
            </w:pPr>
            <w:r w:rsidRPr="007072B9">
              <w:rPr>
                <w:rFonts w:eastAsia="DengXian" w:cs="Times New Roman"/>
                <w:color w:val="0000FF"/>
                <w:szCs w:val="20"/>
                <w:lang w:val="en-GB" w:eastAsia="en-GB"/>
              </w:rPr>
              <w:t>NOTE:</w:t>
            </w:r>
            <w:r w:rsidRPr="007072B9">
              <w:rPr>
                <w:rFonts w:eastAsia="DengXian" w:cs="Times New Roman"/>
                <w:color w:val="0000FF"/>
                <w:szCs w:val="20"/>
                <w:lang w:val="en-GB" w:eastAsia="en-GB"/>
              </w:rPr>
              <w:tab/>
              <w:t>Leave empty if the WI proposal does not contain a RAN performance part.</w:t>
            </w:r>
          </w:p>
          <w:p w14:paraId="6FDFB478" w14:textId="77777777" w:rsidR="007072B9" w:rsidRPr="007072B9" w:rsidRDefault="007072B9" w:rsidP="007072B9">
            <w:pPr>
              <w:overflowPunct w:val="0"/>
              <w:autoSpaceDE w:val="0"/>
              <w:autoSpaceDN w:val="0"/>
              <w:adjustRightInd w:val="0"/>
              <w:spacing w:after="180"/>
              <w:textAlignment w:val="baseline"/>
              <w:rPr>
                <w:rFonts w:eastAsia="DengXian" w:cs="Times New Roman"/>
                <w:szCs w:val="20"/>
                <w:lang w:val="en-GB" w:eastAsia="zh-CN"/>
              </w:rPr>
            </w:pPr>
            <w:r w:rsidRPr="007072B9">
              <w:rPr>
                <w:rFonts w:eastAsia="DengXian" w:cs="Times New Roman" w:hint="eastAsia"/>
                <w:szCs w:val="20"/>
                <w:lang w:val="en-GB" w:eastAsia="zh-CN"/>
              </w:rPr>
              <w:t>T</w:t>
            </w:r>
            <w:r w:rsidRPr="007072B9">
              <w:rPr>
                <w:rFonts w:eastAsia="DengXian" w:cs="Times New Roman"/>
                <w:szCs w:val="20"/>
                <w:lang w:val="en-GB" w:eastAsia="zh-CN"/>
              </w:rPr>
              <w:t>he performance part of the work item includes:</w:t>
            </w:r>
          </w:p>
          <w:p w14:paraId="741B4F16" w14:textId="77777777" w:rsidR="007072B9" w:rsidRPr="007072B9" w:rsidRDefault="007072B9" w:rsidP="007072B9">
            <w:pPr>
              <w:numPr>
                <w:ilvl w:val="0"/>
                <w:numId w:val="16"/>
              </w:numPr>
              <w:overflowPunct w:val="0"/>
              <w:autoSpaceDE w:val="0"/>
              <w:autoSpaceDN w:val="0"/>
              <w:adjustRightInd w:val="0"/>
              <w:spacing w:before="60" w:after="60"/>
              <w:contextualSpacing/>
              <w:textAlignment w:val="baseline"/>
              <w:rPr>
                <w:rFonts w:ascii="Times" w:eastAsia="DengXian" w:hAnsi="Times" w:cs="Times New Roman"/>
                <w:szCs w:val="24"/>
                <w:lang w:val="en-GB" w:eastAsia="zh-CN"/>
              </w:rPr>
            </w:pPr>
            <w:r w:rsidRPr="007072B9">
              <w:rPr>
                <w:rFonts w:ascii="Times" w:eastAsia="DengXian" w:hAnsi="Times" w:cs="Times New Roman"/>
                <w:szCs w:val="24"/>
                <w:lang w:val="en-GB" w:eastAsia="zh-CN"/>
              </w:rPr>
              <w:t>Specify the corresponding performance requirements for type 4a/4b capable FWA UE.</w:t>
            </w:r>
          </w:p>
          <w:p w14:paraId="56B5E39F" w14:textId="77777777" w:rsidR="007072B9" w:rsidRPr="007072B9" w:rsidRDefault="007072B9" w:rsidP="007072B9">
            <w:pPr>
              <w:numPr>
                <w:ilvl w:val="1"/>
                <w:numId w:val="16"/>
              </w:numPr>
              <w:overflowPunct w:val="0"/>
              <w:autoSpaceDE w:val="0"/>
              <w:autoSpaceDN w:val="0"/>
              <w:adjustRightInd w:val="0"/>
              <w:spacing w:before="60" w:after="60"/>
              <w:contextualSpacing/>
              <w:textAlignment w:val="baseline"/>
              <w:rPr>
                <w:rFonts w:ascii="Times" w:eastAsia="DengXian" w:hAnsi="Times" w:cs="Times New Roman"/>
                <w:szCs w:val="24"/>
                <w:lang w:val="en-GB" w:eastAsia="zh-CN"/>
              </w:rPr>
            </w:pPr>
            <w:r w:rsidRPr="007072B9">
              <w:rPr>
                <w:rFonts w:ascii="Times" w:eastAsia="DengXian" w:hAnsi="Times" w:cs="Times New Roman"/>
                <w:szCs w:val="24"/>
                <w:lang w:val="en-GB" w:eastAsia="zh-CN"/>
              </w:rPr>
              <w:t>RRM performance requirements</w:t>
            </w:r>
          </w:p>
          <w:p w14:paraId="1AEA2281" w14:textId="77777777" w:rsidR="007072B9" w:rsidRPr="007072B9" w:rsidRDefault="007072B9" w:rsidP="007072B9">
            <w:pPr>
              <w:numPr>
                <w:ilvl w:val="1"/>
                <w:numId w:val="16"/>
              </w:numPr>
              <w:overflowPunct w:val="0"/>
              <w:autoSpaceDE w:val="0"/>
              <w:autoSpaceDN w:val="0"/>
              <w:adjustRightInd w:val="0"/>
              <w:spacing w:before="60" w:after="60"/>
              <w:contextualSpacing/>
              <w:textAlignment w:val="baseline"/>
              <w:rPr>
                <w:rFonts w:ascii="Times" w:eastAsia="DengXian" w:hAnsi="Times" w:cs="Times New Roman"/>
                <w:szCs w:val="24"/>
                <w:lang w:val="en-GB" w:eastAsia="zh-CN"/>
              </w:rPr>
            </w:pPr>
            <w:r w:rsidRPr="007072B9">
              <w:rPr>
                <w:rFonts w:ascii="Times" w:eastAsia="DengXian" w:hAnsi="Times" w:cs="Times New Roman"/>
                <w:szCs w:val="24"/>
                <w:lang w:val="en-GB" w:eastAsia="zh-CN"/>
              </w:rPr>
              <w:t>PDSCH demodulation performance requirements</w:t>
            </w:r>
          </w:p>
          <w:p w14:paraId="4AAD0539" w14:textId="0311A2C7" w:rsidR="00594B87" w:rsidRPr="00D5556D" w:rsidRDefault="00594B87" w:rsidP="007072B9">
            <w:pPr>
              <w:widowControl w:val="0"/>
              <w:tabs>
                <w:tab w:val="left" w:pos="484"/>
                <w:tab w:val="left" w:pos="709"/>
                <w:tab w:val="left" w:pos="1440"/>
                <w:tab w:val="left" w:pos="1701"/>
              </w:tabs>
              <w:overflowPunct w:val="0"/>
              <w:autoSpaceDE w:val="0"/>
              <w:autoSpaceDN w:val="0"/>
              <w:adjustRightInd w:val="0"/>
              <w:snapToGrid w:val="0"/>
              <w:spacing w:before="60" w:after="60"/>
            </w:pPr>
          </w:p>
        </w:tc>
      </w:tr>
    </w:tbl>
    <w:p w14:paraId="3862EF47" w14:textId="77777777" w:rsidR="005641E8" w:rsidRDefault="005641E8" w:rsidP="00494118"/>
    <w:p w14:paraId="2D75F806" w14:textId="14B06A75" w:rsidR="008D2599" w:rsidRPr="008C39F7" w:rsidRDefault="00982671" w:rsidP="005C23A4">
      <w:r>
        <w:t xml:space="preserve">In this contribution, we provide our initial views on the </w:t>
      </w:r>
      <w:r w:rsidR="000D3E57" w:rsidRPr="000D3E57">
        <w:t xml:space="preserve">PDSCH </w:t>
      </w:r>
      <w:r w:rsidR="000D3E57">
        <w:t>r</w:t>
      </w:r>
      <w:r w:rsidR="000D3E57" w:rsidRPr="000D3E57">
        <w:t xml:space="preserve">equirements for </w:t>
      </w:r>
      <w:r w:rsidR="00057389">
        <w:t xml:space="preserve">Type 4 </w:t>
      </w:r>
      <w:r w:rsidR="00C82D8C">
        <w:t xml:space="preserve">FWA </w:t>
      </w:r>
      <w:r w:rsidR="00057389">
        <w:t>UE to support n</w:t>
      </w:r>
      <w:r w:rsidR="000D3E57" w:rsidRPr="000D3E57">
        <w:t>on-</w:t>
      </w:r>
      <w:r w:rsidR="00057389">
        <w:t>c</w:t>
      </w:r>
      <w:r w:rsidR="000D3E57" w:rsidRPr="000D3E57">
        <w:t xml:space="preserve">ollocated </w:t>
      </w:r>
      <w:r w:rsidR="00057389">
        <w:t>i</w:t>
      </w:r>
      <w:r w:rsidR="000D3E57" w:rsidRPr="000D3E57">
        <w:t>ntra-</w:t>
      </w:r>
      <w:r w:rsidR="00057389">
        <w:t>b</w:t>
      </w:r>
      <w:r w:rsidR="000D3E57" w:rsidRPr="000D3E57">
        <w:t xml:space="preserve">and EN-DC/NR-CA </w:t>
      </w:r>
      <w:r w:rsidR="00057389">
        <w:t xml:space="preserve">deployment. </w:t>
      </w:r>
    </w:p>
    <w:p w14:paraId="7616097C" w14:textId="543927CB" w:rsidR="003B659E" w:rsidRPr="008C39F7" w:rsidRDefault="003B659E" w:rsidP="00AE56B1">
      <w:pPr>
        <w:pStyle w:val="RAN4H1"/>
      </w:pPr>
      <w:bookmarkStart w:id="6" w:name="_Toc116995842"/>
      <w:r w:rsidRPr="008C39F7">
        <w:t>Discussion</w:t>
      </w:r>
      <w:bookmarkEnd w:id="6"/>
    </w:p>
    <w:p w14:paraId="2ED4A61C" w14:textId="01D39700" w:rsidR="002A7DFA" w:rsidRDefault="00E95FB9" w:rsidP="000A551A">
      <w:pPr>
        <w:rPr>
          <w:rFonts w:eastAsiaTheme="minorEastAsia"/>
        </w:rPr>
      </w:pPr>
      <w:r>
        <w:rPr>
          <w:rFonts w:eastAsiaTheme="minorEastAsia"/>
        </w:rPr>
        <w:t>In th</w:t>
      </w:r>
      <w:r w:rsidR="00E7798B">
        <w:rPr>
          <w:rFonts w:eastAsiaTheme="minorEastAsia"/>
        </w:rPr>
        <w:t xml:space="preserve">is Section, </w:t>
      </w:r>
      <w:r w:rsidR="00362205">
        <w:rPr>
          <w:rFonts w:eastAsiaTheme="minorEastAsia"/>
        </w:rPr>
        <w:t xml:space="preserve">the UE types will </w:t>
      </w:r>
      <w:r w:rsidR="008D1199">
        <w:rPr>
          <w:rFonts w:eastAsiaTheme="minorEastAsia"/>
        </w:rPr>
        <w:t xml:space="preserve">first </w:t>
      </w:r>
      <w:r w:rsidR="00362205">
        <w:rPr>
          <w:rFonts w:eastAsiaTheme="minorEastAsia"/>
        </w:rPr>
        <w:t xml:space="preserve">be briefly described to provide </w:t>
      </w:r>
      <w:r w:rsidR="005F0EB4">
        <w:rPr>
          <w:rFonts w:eastAsiaTheme="minorEastAsia"/>
        </w:rPr>
        <w:t>background information on Type 4 UE and</w:t>
      </w:r>
      <w:r w:rsidR="003E6495">
        <w:rPr>
          <w:rFonts w:eastAsiaTheme="minorEastAsia"/>
        </w:rPr>
        <w:t xml:space="preserve"> </w:t>
      </w:r>
      <w:r w:rsidR="005F0EB4">
        <w:rPr>
          <w:rFonts w:eastAsiaTheme="minorEastAsia"/>
        </w:rPr>
        <w:t xml:space="preserve">the differences </w:t>
      </w:r>
      <w:r w:rsidR="003E6495">
        <w:rPr>
          <w:rFonts w:eastAsiaTheme="minorEastAsia"/>
        </w:rPr>
        <w:t xml:space="preserve">to other UE types. Afterwards, observations and proposals for </w:t>
      </w:r>
      <w:r w:rsidR="00CB1D0A">
        <w:rPr>
          <w:rFonts w:eastAsiaTheme="minorEastAsia"/>
        </w:rPr>
        <w:t xml:space="preserve">the corresponding PDSCH requirements </w:t>
      </w:r>
      <w:r w:rsidR="00B13FA2">
        <w:rPr>
          <w:rFonts w:eastAsiaTheme="minorEastAsia"/>
        </w:rPr>
        <w:t xml:space="preserve">for Type 4 FWA UE will follow. </w:t>
      </w:r>
    </w:p>
    <w:p w14:paraId="0810B52A" w14:textId="0D5B6001" w:rsidR="0083304E" w:rsidRDefault="008F3BCA" w:rsidP="0083304E">
      <w:pPr>
        <w:pStyle w:val="RAN4H2"/>
      </w:pPr>
      <w:bookmarkStart w:id="7" w:name="_Toc116995848"/>
      <w:r>
        <w:t>UE Types</w:t>
      </w:r>
    </w:p>
    <w:p w14:paraId="0402BDCA" w14:textId="6875C236" w:rsidR="0083304E" w:rsidRDefault="004E48FA" w:rsidP="00F4685D">
      <w:r>
        <w:t xml:space="preserve">The </w:t>
      </w:r>
      <w:r w:rsidR="00E95FB9" w:rsidRPr="00E95FB9">
        <w:t xml:space="preserve">UE types are defined in </w:t>
      </w:r>
      <w:r w:rsidR="00F4685D">
        <w:fldChar w:fldCharType="begin"/>
      </w:r>
      <w:r w:rsidR="00F4685D">
        <w:instrText xml:space="preserve"> REF _Ref210016915 \r \h </w:instrText>
      </w:r>
      <w:r w:rsidR="00F4685D">
        <w:fldChar w:fldCharType="separate"/>
      </w:r>
      <w:r w:rsidR="00271592">
        <w:t>[2]</w:t>
      </w:r>
      <w:r w:rsidR="00F4685D">
        <w:fldChar w:fldCharType="end"/>
      </w:r>
      <w:r w:rsidR="00F4685D">
        <w:t xml:space="preserve"> as follows:</w:t>
      </w:r>
    </w:p>
    <w:p w14:paraId="1058996C" w14:textId="414E811D" w:rsidR="008014ED" w:rsidRDefault="008014ED" w:rsidP="008014ED">
      <w:pPr>
        <w:pStyle w:val="Caption"/>
        <w:keepNext/>
      </w:pPr>
      <w:bookmarkStart w:id="8" w:name="_Ref210018929"/>
      <w:r>
        <w:t xml:space="preserve">Table </w:t>
      </w:r>
      <w:r>
        <w:fldChar w:fldCharType="begin"/>
      </w:r>
      <w:r>
        <w:instrText xml:space="preserve"> SEQ Table \* ARABIC </w:instrText>
      </w:r>
      <w:r>
        <w:fldChar w:fldCharType="separate"/>
      </w:r>
      <w:r w:rsidR="00271592">
        <w:rPr>
          <w:noProof/>
        </w:rPr>
        <w:t>1</w:t>
      </w:r>
      <w:r>
        <w:fldChar w:fldCharType="end"/>
      </w:r>
      <w:bookmarkEnd w:id="8"/>
      <w:r>
        <w:t>. UE Types</w:t>
      </w:r>
      <w:r w:rsidR="00141867">
        <w:t xml:space="preserve"> </w:t>
      </w:r>
      <w:r w:rsidR="00141867">
        <w:fldChar w:fldCharType="begin"/>
      </w:r>
      <w:r w:rsidR="00141867">
        <w:instrText xml:space="preserve"> REF _Ref210016915 \r \h </w:instrText>
      </w:r>
      <w:r w:rsidR="00141867">
        <w:fldChar w:fldCharType="separate"/>
      </w:r>
      <w:r w:rsidR="00271592">
        <w:t>[2]</w:t>
      </w:r>
      <w:r w:rsidR="00141867">
        <w:fldChar w:fldCharType="end"/>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725328" w14:paraId="27265CB0" w14:textId="77777777" w:rsidTr="00725328">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hideMark/>
          </w:tcPr>
          <w:p w14:paraId="1EE53EBB" w14:textId="77777777" w:rsidR="00725328" w:rsidRDefault="00725328">
            <w:pPr>
              <w:spacing w:after="0"/>
              <w:rPr>
                <w:rFonts w:ascii="Calibri" w:hAnsi="Calibri" w:cs="Calibri"/>
                <w:b/>
                <w:bCs/>
                <w:color w:val="000000"/>
                <w:sz w:val="14"/>
                <w:szCs w:val="18"/>
              </w:rPr>
            </w:pPr>
            <w:bookmarkStart w:id="9" w:name="_Hlk116987019"/>
            <w:r>
              <w:rPr>
                <w:rFonts w:ascii="Calibri" w:hAnsi="Calibri" w:cs="Calibri"/>
                <w:b/>
                <w:bCs/>
                <w:color w:val="000000"/>
                <w:sz w:val="14"/>
                <w:szCs w:val="18"/>
              </w:rPr>
              <w:t>UE</w:t>
            </w:r>
          </w:p>
          <w:p w14:paraId="5BA45E6E" w14:textId="77777777" w:rsidR="00725328" w:rsidRDefault="00725328">
            <w:pPr>
              <w:spacing w:after="0"/>
              <w:rPr>
                <w:rFonts w:ascii="Calibri" w:hAnsi="Calibri" w:cs="Calibri"/>
                <w:b/>
                <w:bCs/>
                <w:color w:val="000000"/>
                <w:sz w:val="14"/>
                <w:szCs w:val="18"/>
              </w:rPr>
            </w:pPr>
            <w:r>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4BC77B46" w14:textId="77777777" w:rsidR="00725328" w:rsidRDefault="00725328">
            <w:pPr>
              <w:spacing w:after="0"/>
              <w:rPr>
                <w:rFonts w:ascii="Calibri" w:hAnsi="Calibri" w:cs="Calibri"/>
                <w:b/>
                <w:color w:val="000000"/>
                <w:sz w:val="14"/>
                <w:szCs w:val="18"/>
              </w:rPr>
            </w:pPr>
          </w:p>
          <w:p w14:paraId="3ED11A0D" w14:textId="77777777" w:rsidR="00725328" w:rsidRDefault="00725328">
            <w:pPr>
              <w:spacing w:after="0"/>
              <w:rPr>
                <w:rFonts w:ascii="Calibri" w:hAnsi="Calibri" w:cs="Calibri"/>
                <w:b/>
                <w:color w:val="000000"/>
                <w:sz w:val="14"/>
                <w:szCs w:val="18"/>
              </w:rPr>
            </w:pPr>
            <w:r>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hideMark/>
          </w:tcPr>
          <w:p w14:paraId="76E13498" w14:textId="77777777" w:rsidR="00725328" w:rsidRDefault="00725328">
            <w:pPr>
              <w:spacing w:after="0"/>
              <w:jc w:val="center"/>
              <w:rPr>
                <w:rFonts w:ascii="Calibri" w:hAnsi="Calibri" w:cs="Calibri"/>
                <w:b/>
                <w:color w:val="000000"/>
                <w:sz w:val="14"/>
                <w:szCs w:val="18"/>
              </w:rPr>
            </w:pPr>
            <w:r>
              <w:rPr>
                <w:rFonts w:ascii="Calibri" w:hAnsi="Calibri" w:cs="Calibri"/>
                <w:b/>
                <w:color w:val="000000"/>
                <w:sz w:val="14"/>
                <w:szCs w:val="18"/>
              </w:rPr>
              <w:t>antenna</w:t>
            </w:r>
            <w:r>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hideMark/>
          </w:tcPr>
          <w:p w14:paraId="38AB9D2F" w14:textId="77777777" w:rsidR="00725328" w:rsidRDefault="00725328">
            <w:pPr>
              <w:spacing w:after="0"/>
              <w:jc w:val="center"/>
              <w:rPr>
                <w:rFonts w:ascii="Calibri" w:hAnsi="Calibri" w:cs="Calibri"/>
                <w:b/>
                <w:color w:val="000000"/>
                <w:sz w:val="14"/>
                <w:szCs w:val="18"/>
              </w:rPr>
            </w:pPr>
            <w:r>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hideMark/>
          </w:tcPr>
          <w:p w14:paraId="2AB9F88E" w14:textId="77777777" w:rsidR="00725328" w:rsidRDefault="00725328">
            <w:pPr>
              <w:spacing w:after="0"/>
              <w:jc w:val="center"/>
              <w:rPr>
                <w:rFonts w:ascii="Calibri" w:hAnsi="Calibri" w:cs="Calibri"/>
                <w:b/>
                <w:color w:val="000000"/>
                <w:sz w:val="14"/>
                <w:szCs w:val="18"/>
              </w:rPr>
            </w:pPr>
            <w:r>
              <w:rPr>
                <w:rFonts w:ascii="Calibri" w:hAnsi="Calibri" w:cs="Calibri"/>
                <w:b/>
                <w:color w:val="000000"/>
                <w:sz w:val="14"/>
                <w:szCs w:val="18"/>
              </w:rPr>
              <w:t>Analog</w:t>
            </w:r>
          </w:p>
          <w:p w14:paraId="3B812951" w14:textId="77777777" w:rsidR="00725328" w:rsidRDefault="00725328">
            <w:pPr>
              <w:spacing w:after="0"/>
              <w:jc w:val="center"/>
              <w:rPr>
                <w:rFonts w:ascii="Calibri" w:hAnsi="Calibri" w:cs="Calibri"/>
                <w:b/>
                <w:color w:val="000000"/>
                <w:sz w:val="14"/>
                <w:szCs w:val="18"/>
              </w:rPr>
            </w:pPr>
            <w:r>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hideMark/>
          </w:tcPr>
          <w:p w14:paraId="651AD813" w14:textId="77777777" w:rsidR="00725328" w:rsidRDefault="00725328">
            <w:pPr>
              <w:spacing w:after="0"/>
              <w:jc w:val="center"/>
              <w:rPr>
                <w:rFonts w:ascii="Calibri" w:hAnsi="Calibri" w:cs="Calibri"/>
                <w:b/>
                <w:color w:val="000000"/>
                <w:sz w:val="14"/>
                <w:szCs w:val="18"/>
              </w:rPr>
            </w:pPr>
            <w:r>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hideMark/>
          </w:tcPr>
          <w:p w14:paraId="51E02DF6" w14:textId="77777777" w:rsidR="00725328" w:rsidRDefault="00725328">
            <w:pPr>
              <w:spacing w:after="0"/>
              <w:rPr>
                <w:rFonts w:ascii="Calibri" w:hAnsi="Calibri" w:cs="Calibri"/>
                <w:b/>
                <w:color w:val="000000"/>
                <w:sz w:val="14"/>
                <w:szCs w:val="18"/>
              </w:rPr>
            </w:pPr>
            <w:r>
              <w:rPr>
                <w:rFonts w:ascii="Calibri" w:hAnsi="Calibri" w:cs="Calibri"/>
                <w:b/>
                <w:color w:val="000000"/>
                <w:sz w:val="14"/>
                <w:szCs w:val="18"/>
              </w:rPr>
              <w:t>Frequency</w:t>
            </w:r>
          </w:p>
          <w:p w14:paraId="20502723" w14:textId="77777777" w:rsidR="00725328" w:rsidRDefault="00725328">
            <w:pPr>
              <w:spacing w:after="0"/>
              <w:rPr>
                <w:rFonts w:ascii="Calibri" w:hAnsi="Calibri" w:cs="Calibri"/>
                <w:b/>
                <w:color w:val="000000"/>
                <w:sz w:val="14"/>
                <w:szCs w:val="18"/>
              </w:rPr>
            </w:pPr>
            <w:r>
              <w:rPr>
                <w:rFonts w:ascii="Calibri" w:hAnsi="Calibri" w:cs="Calibri"/>
                <w:b/>
                <w:color w:val="000000"/>
                <w:sz w:val="14"/>
                <w:szCs w:val="18"/>
              </w:rPr>
              <w:t>Separation</w:t>
            </w:r>
          </w:p>
          <w:p w14:paraId="3DFA2B5A" w14:textId="77777777" w:rsidR="00725328" w:rsidRDefault="00725328">
            <w:pPr>
              <w:spacing w:after="0"/>
              <w:rPr>
                <w:rFonts w:ascii="Calibri" w:hAnsi="Calibri" w:cs="Calibri"/>
                <w:b/>
                <w:color w:val="000000"/>
                <w:sz w:val="14"/>
                <w:szCs w:val="18"/>
              </w:rPr>
            </w:pPr>
            <w:r>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hideMark/>
          </w:tcPr>
          <w:p w14:paraId="415DFA08" w14:textId="77777777" w:rsidR="00725328" w:rsidRDefault="00725328">
            <w:pPr>
              <w:spacing w:after="0"/>
              <w:rPr>
                <w:rFonts w:ascii="Calibri" w:eastAsia="Yu Mincho" w:hAnsi="Calibri" w:cs="Calibri"/>
                <w:b/>
                <w:color w:val="000000"/>
                <w:sz w:val="14"/>
                <w:szCs w:val="18"/>
                <w:lang w:eastAsia="ja-JP"/>
              </w:rPr>
            </w:pPr>
            <w:r>
              <w:rPr>
                <w:rFonts w:ascii="Calibri" w:eastAsia="Yu Mincho" w:hAnsi="Calibri" w:cs="Calibri"/>
                <w:b/>
                <w:color w:val="000000"/>
                <w:sz w:val="14"/>
                <w:szCs w:val="18"/>
                <w:lang w:eastAsia="ja-JP"/>
              </w:rPr>
              <w:t>NRCA/ENDC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D4DD2AE" w14:textId="77777777" w:rsidR="00725328" w:rsidRDefault="00725328">
            <w:pPr>
              <w:spacing w:after="0"/>
              <w:rPr>
                <w:rFonts w:ascii="Calibri" w:eastAsia="Yu Mincho" w:hAnsi="Calibri" w:cs="Calibri"/>
                <w:b/>
                <w:color w:val="000000"/>
                <w:sz w:val="14"/>
                <w:szCs w:val="18"/>
                <w:lang w:eastAsia="ja-JP"/>
              </w:rPr>
            </w:pPr>
            <w:r>
              <w:rPr>
                <w:rFonts w:ascii="Calibri" w:eastAsia="Yu Mincho" w:hAnsi="Calibri" w:cs="Calibri"/>
                <w:b/>
                <w:color w:val="000000"/>
                <w:sz w:val="14"/>
                <w:szCs w:val="18"/>
                <w:lang w:eastAsia="ja-JP"/>
              </w:rPr>
              <w:t>power</w:t>
            </w:r>
          </w:p>
          <w:p w14:paraId="3D984BE1" w14:textId="77777777" w:rsidR="00725328" w:rsidRDefault="00725328">
            <w:pPr>
              <w:spacing w:after="0"/>
              <w:rPr>
                <w:rFonts w:ascii="Calibri" w:eastAsia="SimSun" w:hAnsi="Calibri" w:cs="Calibri"/>
                <w:b/>
                <w:color w:val="000000"/>
                <w:sz w:val="14"/>
                <w:szCs w:val="18"/>
              </w:rPr>
            </w:pPr>
            <w:r>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hideMark/>
          </w:tcPr>
          <w:p w14:paraId="16A3DB72" w14:textId="77777777" w:rsidR="00725328" w:rsidRDefault="00725328">
            <w:pPr>
              <w:spacing w:after="0"/>
              <w:rPr>
                <w:rFonts w:ascii="Calibri" w:hAnsi="Calibri" w:cs="Calibri"/>
                <w:b/>
                <w:color w:val="000000"/>
                <w:sz w:val="14"/>
                <w:szCs w:val="18"/>
              </w:rPr>
            </w:pPr>
            <w:r>
              <w:rPr>
                <w:rFonts w:ascii="Calibri" w:hAnsi="Calibri" w:cs="Calibri"/>
                <w:b/>
                <w:color w:val="000000"/>
                <w:sz w:val="14"/>
                <w:szCs w:val="18"/>
              </w:rPr>
              <w:t>comment</w:t>
            </w:r>
          </w:p>
        </w:tc>
      </w:tr>
      <w:tr w:rsidR="00725328" w14:paraId="68A2DE29" w14:textId="77777777" w:rsidTr="00725328">
        <w:trPr>
          <w:trHeight w:val="70"/>
          <w:jc w:val="center"/>
        </w:trPr>
        <w:tc>
          <w:tcPr>
            <w:tcW w:w="498" w:type="dxa"/>
            <w:vMerge w:val="restart"/>
            <w:tcBorders>
              <w:top w:val="nil"/>
              <w:left w:val="single" w:sz="4" w:space="0" w:color="auto"/>
              <w:bottom w:val="single" w:sz="4" w:space="0" w:color="auto"/>
              <w:right w:val="single" w:sz="4" w:space="0" w:color="auto"/>
            </w:tcBorders>
            <w:shd w:val="clear" w:color="auto" w:fill="BFBFBF"/>
            <w:hideMark/>
          </w:tcPr>
          <w:p w14:paraId="05BE8F3A" w14:textId="77777777" w:rsidR="00725328" w:rsidRDefault="00725328">
            <w:pPr>
              <w:spacing w:after="0"/>
              <w:jc w:val="center"/>
              <w:rPr>
                <w:rFonts w:ascii="Calibri" w:hAnsi="Calibri" w:cs="Calibri"/>
                <w:b/>
                <w:bCs/>
                <w:color w:val="000000"/>
                <w:sz w:val="14"/>
                <w:szCs w:val="18"/>
              </w:rPr>
            </w:pPr>
            <w:r>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hideMark/>
          </w:tcPr>
          <w:p w14:paraId="7A895BE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hideMark/>
          </w:tcPr>
          <w:p w14:paraId="02972009"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r>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hideMark/>
          </w:tcPr>
          <w:p w14:paraId="7AB4A37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r>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hideMark/>
          </w:tcPr>
          <w:p w14:paraId="7EEF7D1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r>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hideMark/>
          </w:tcPr>
          <w:p w14:paraId="449EFE79"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tc>
          <w:tcPr>
            <w:tcW w:w="962" w:type="dxa"/>
            <w:vMerge w:val="restart"/>
            <w:tcBorders>
              <w:top w:val="nil"/>
              <w:left w:val="single" w:sz="4" w:space="0" w:color="auto"/>
              <w:bottom w:val="single" w:sz="4" w:space="0" w:color="auto"/>
              <w:right w:val="single" w:sz="4" w:space="0" w:color="auto"/>
            </w:tcBorders>
            <w:shd w:val="clear" w:color="auto" w:fill="BFBFBF"/>
            <w:vAlign w:val="bottom"/>
            <w:hideMark/>
          </w:tcPr>
          <w:p w14:paraId="2295526F" w14:textId="77777777" w:rsidR="00725328" w:rsidRDefault="00725328">
            <w:pPr>
              <w:jc w:val="center"/>
              <w:textAlignment w:val="bottom"/>
              <w:rPr>
                <w:rFonts w:ascii="Calibri" w:eastAsia="Yu Mincho" w:hAnsi="Calibri" w:cs="Calibri"/>
                <w:sz w:val="12"/>
                <w:szCs w:val="13"/>
                <w:lang w:eastAsia="ja-JP"/>
              </w:rPr>
            </w:pPr>
            <w:r>
              <w:rPr>
                <w:rFonts w:ascii="Calibri" w:hAnsi="Calibri" w:cs="Calibri"/>
                <w:color w:val="000000"/>
                <w:sz w:val="14"/>
                <w:szCs w:val="18"/>
              </w:rPr>
              <w:t>≤ X MHz</w:t>
            </w:r>
          </w:p>
        </w:tc>
        <w:tc>
          <w:tcPr>
            <w:tcW w:w="1030" w:type="dxa"/>
            <w:vMerge w:val="restart"/>
            <w:tcBorders>
              <w:top w:val="nil"/>
              <w:left w:val="single" w:sz="4" w:space="0" w:color="auto"/>
              <w:bottom w:val="single" w:sz="4" w:space="0" w:color="auto"/>
              <w:right w:val="single" w:sz="4" w:space="0" w:color="auto"/>
            </w:tcBorders>
            <w:shd w:val="clear" w:color="auto" w:fill="BFBFBF"/>
            <w:hideMark/>
          </w:tcPr>
          <w:p w14:paraId="55882412" w14:textId="77777777" w:rsidR="00725328" w:rsidRDefault="00725328">
            <w:pPr>
              <w:spacing w:after="0"/>
              <w:jc w:val="center"/>
              <w:rPr>
                <w:rFonts w:ascii="Calibri" w:eastAsia="Yu Mincho" w:hAnsi="Calibri" w:cs="Calibri"/>
                <w:color w:val="000000"/>
                <w:sz w:val="14"/>
                <w:szCs w:val="18"/>
                <w:lang w:eastAsia="ja-JP"/>
              </w:rPr>
            </w:pPr>
            <w:proofErr w:type="gramStart"/>
            <w:r>
              <w:rPr>
                <w:rFonts w:ascii="Calibri" w:eastAsia="Yu Mincho" w:hAnsi="Calibri" w:cs="Calibri"/>
                <w:color w:val="000000"/>
                <w:sz w:val="14"/>
                <w:szCs w:val="18"/>
                <w:lang w:eastAsia="ja-JP"/>
              </w:rPr>
              <w:t>NRCA,ENDC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hideMark/>
          </w:tcPr>
          <w:p w14:paraId="62DCA5C5" w14:textId="77777777" w:rsidR="00725328" w:rsidRDefault="00725328">
            <w:pPr>
              <w:spacing w:after="0"/>
              <w:jc w:val="center"/>
              <w:rPr>
                <w:rFonts w:ascii="Calibri" w:eastAsia="SimSun" w:hAnsi="Calibri" w:cs="Calibri"/>
                <w:color w:val="000000"/>
                <w:sz w:val="14"/>
                <w:szCs w:val="18"/>
              </w:rPr>
            </w:pPr>
            <w:r>
              <w:rPr>
                <w:rFonts w:ascii="Calibri" w:hAnsi="Calibri" w:cs="Calibri"/>
                <w:color w:val="000000"/>
                <w:sz w:val="14"/>
                <w:szCs w:val="18"/>
              </w:rPr>
              <w:t>6dB</w:t>
            </w:r>
            <w:r>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hideMark/>
          </w:tcPr>
          <w:p w14:paraId="45D07199" w14:textId="77777777" w:rsidR="00725328" w:rsidRDefault="00725328">
            <w:pPr>
              <w:spacing w:after="0"/>
              <w:rPr>
                <w:rFonts w:ascii="Calibri" w:hAnsi="Calibri" w:cs="Calibri"/>
                <w:color w:val="000000"/>
                <w:sz w:val="14"/>
                <w:szCs w:val="18"/>
              </w:rPr>
            </w:pPr>
            <w:r>
              <w:rPr>
                <w:rFonts w:ascii="Calibri" w:hAnsi="Calibri" w:cs="Calibri"/>
                <w:color w:val="000000"/>
                <w:sz w:val="14"/>
                <w:szCs w:val="18"/>
              </w:rPr>
              <w:t>Baseline architecture (i.e. legacy architecture)</w:t>
            </w:r>
          </w:p>
        </w:tc>
      </w:tr>
      <w:tr w:rsidR="00725328" w14:paraId="6B1C9634" w14:textId="77777777" w:rsidTr="00725328">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4B31B418" w14:textId="77777777" w:rsidR="00725328" w:rsidRDefault="00725328">
            <w:pPr>
              <w:spacing w:after="0"/>
              <w:rPr>
                <w:rFonts w:ascii="Calibri" w:hAnsi="Calibri" w:cs="Calibri"/>
                <w:b/>
                <w:bCs/>
                <w:color w:val="000000"/>
                <w:sz w:val="14"/>
                <w:szCs w:val="18"/>
                <w:lang w:val="en-GB"/>
              </w:rPr>
            </w:pPr>
          </w:p>
        </w:tc>
        <w:tc>
          <w:tcPr>
            <w:tcW w:w="557" w:type="dxa"/>
            <w:tcBorders>
              <w:top w:val="nil"/>
              <w:left w:val="nil"/>
              <w:bottom w:val="single" w:sz="4" w:space="0" w:color="auto"/>
              <w:right w:val="single" w:sz="4" w:space="0" w:color="auto"/>
            </w:tcBorders>
            <w:shd w:val="clear" w:color="auto" w:fill="BFBFBF"/>
            <w:noWrap/>
            <w:vAlign w:val="bottom"/>
            <w:hideMark/>
          </w:tcPr>
          <w:p w14:paraId="4CD6D775"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0" w:type="auto"/>
            <w:gridSpan w:val="2"/>
            <w:vMerge/>
            <w:tcBorders>
              <w:top w:val="nil"/>
              <w:left w:val="nil"/>
              <w:bottom w:val="single" w:sz="4" w:space="0" w:color="auto"/>
              <w:right w:val="single" w:sz="4" w:space="0" w:color="auto"/>
            </w:tcBorders>
            <w:vAlign w:val="center"/>
            <w:hideMark/>
          </w:tcPr>
          <w:p w14:paraId="69147C11"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51E88CD7"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616FE6D3" w14:textId="77777777" w:rsidR="00725328" w:rsidRDefault="00725328">
            <w:pPr>
              <w:spacing w:after="0"/>
              <w:rPr>
                <w:rFonts w:ascii="Calibri" w:hAnsi="Calibri" w:cs="Calibri"/>
                <w:color w:val="000000"/>
                <w:sz w:val="14"/>
                <w:szCs w:val="18"/>
                <w:lang w:val="en-GB"/>
              </w:rPr>
            </w:pPr>
          </w:p>
        </w:tc>
        <w:tc>
          <w:tcPr>
            <w:tcW w:w="429" w:type="dxa"/>
            <w:tcBorders>
              <w:top w:val="nil"/>
              <w:left w:val="nil"/>
              <w:bottom w:val="single" w:sz="4" w:space="0" w:color="auto"/>
              <w:right w:val="single" w:sz="4" w:space="0" w:color="auto"/>
            </w:tcBorders>
            <w:shd w:val="clear" w:color="auto" w:fill="BFBFBF"/>
            <w:noWrap/>
            <w:vAlign w:val="bottom"/>
            <w:hideMark/>
          </w:tcPr>
          <w:p w14:paraId="1CF71AE0"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tc>
          <w:tcPr>
            <w:tcW w:w="0" w:type="auto"/>
            <w:vMerge/>
            <w:tcBorders>
              <w:top w:val="nil"/>
              <w:left w:val="single" w:sz="4" w:space="0" w:color="auto"/>
              <w:bottom w:val="single" w:sz="4" w:space="0" w:color="auto"/>
              <w:right w:val="single" w:sz="4" w:space="0" w:color="auto"/>
            </w:tcBorders>
            <w:vAlign w:val="center"/>
            <w:hideMark/>
          </w:tcPr>
          <w:p w14:paraId="4ECEBE45" w14:textId="77777777" w:rsidR="00725328" w:rsidRDefault="00725328">
            <w:pPr>
              <w:spacing w:after="0"/>
              <w:rPr>
                <w:rFonts w:ascii="Calibri" w:eastAsia="Yu Mincho" w:hAnsi="Calibri" w:cs="Calibri"/>
                <w:sz w:val="12"/>
                <w:szCs w:val="13"/>
                <w:lang w:val="en-GB" w:eastAsia="ja-JP"/>
              </w:rPr>
            </w:pPr>
          </w:p>
        </w:tc>
        <w:tc>
          <w:tcPr>
            <w:tcW w:w="0" w:type="auto"/>
            <w:vMerge/>
            <w:tcBorders>
              <w:top w:val="nil"/>
              <w:left w:val="single" w:sz="4" w:space="0" w:color="auto"/>
              <w:bottom w:val="single" w:sz="4" w:space="0" w:color="auto"/>
              <w:right w:val="single" w:sz="4" w:space="0" w:color="auto"/>
            </w:tcBorders>
            <w:vAlign w:val="center"/>
            <w:hideMark/>
          </w:tcPr>
          <w:p w14:paraId="6C662E10" w14:textId="77777777" w:rsidR="00725328" w:rsidRDefault="00725328">
            <w:pPr>
              <w:spacing w:after="0"/>
              <w:rPr>
                <w:rFonts w:ascii="Calibri" w:eastAsia="Yu Mincho" w:hAnsi="Calibri" w:cs="Calibri"/>
                <w:color w:val="000000"/>
                <w:sz w:val="14"/>
                <w:szCs w:val="18"/>
                <w:lang w:val="en-GB" w:eastAsia="ja-JP"/>
              </w:rPr>
            </w:pPr>
          </w:p>
        </w:tc>
        <w:tc>
          <w:tcPr>
            <w:tcW w:w="0" w:type="auto"/>
            <w:vMerge/>
            <w:tcBorders>
              <w:top w:val="nil"/>
              <w:left w:val="single" w:sz="4" w:space="0" w:color="auto"/>
              <w:bottom w:val="single" w:sz="4" w:space="0" w:color="auto"/>
              <w:right w:val="single" w:sz="4" w:space="0" w:color="auto"/>
            </w:tcBorders>
            <w:vAlign w:val="center"/>
            <w:hideMark/>
          </w:tcPr>
          <w:p w14:paraId="27020337"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134221EF" w14:textId="77777777" w:rsidR="00725328" w:rsidRDefault="00725328">
            <w:pPr>
              <w:spacing w:after="0"/>
              <w:rPr>
                <w:rFonts w:ascii="Calibri" w:hAnsi="Calibri" w:cs="Calibri"/>
                <w:color w:val="000000"/>
                <w:sz w:val="14"/>
                <w:szCs w:val="18"/>
                <w:lang w:val="en-GB"/>
              </w:rPr>
            </w:pPr>
          </w:p>
        </w:tc>
      </w:tr>
      <w:tr w:rsidR="00725328" w14:paraId="4F72D53C" w14:textId="77777777" w:rsidTr="00725328">
        <w:trPr>
          <w:trHeight w:val="70"/>
          <w:jc w:val="center"/>
        </w:trPr>
        <w:tc>
          <w:tcPr>
            <w:tcW w:w="498" w:type="dxa"/>
            <w:vMerge w:val="restart"/>
            <w:tcBorders>
              <w:top w:val="nil"/>
              <w:left w:val="single" w:sz="4" w:space="0" w:color="auto"/>
              <w:bottom w:val="single" w:sz="4" w:space="0" w:color="auto"/>
              <w:right w:val="single" w:sz="4" w:space="0" w:color="auto"/>
            </w:tcBorders>
            <w:shd w:val="clear" w:color="auto" w:fill="BFBFBF"/>
            <w:hideMark/>
          </w:tcPr>
          <w:p w14:paraId="42BB3490" w14:textId="77777777" w:rsidR="00725328" w:rsidRDefault="00725328">
            <w:pPr>
              <w:spacing w:after="0"/>
              <w:jc w:val="center"/>
              <w:rPr>
                <w:rFonts w:ascii="Calibri" w:hAnsi="Calibri" w:cs="Calibri"/>
                <w:b/>
                <w:bCs/>
                <w:color w:val="000000"/>
                <w:sz w:val="14"/>
                <w:szCs w:val="18"/>
              </w:rPr>
            </w:pPr>
            <w:r>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hideMark/>
          </w:tcPr>
          <w:p w14:paraId="22DC52E7"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hideMark/>
          </w:tcPr>
          <w:p w14:paraId="7965328B"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83" w:type="dxa"/>
            <w:vMerge w:val="restart"/>
            <w:tcBorders>
              <w:top w:val="nil"/>
              <w:left w:val="nil"/>
              <w:bottom w:val="single" w:sz="4" w:space="0" w:color="auto"/>
              <w:right w:val="single" w:sz="4" w:space="0" w:color="auto"/>
            </w:tcBorders>
            <w:shd w:val="clear" w:color="auto" w:fill="BFBFBF"/>
            <w:vAlign w:val="bottom"/>
            <w:hideMark/>
          </w:tcPr>
          <w:p w14:paraId="3A50FB67"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4</w:t>
            </w:r>
          </w:p>
          <w:p w14:paraId="4FC97077"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hideMark/>
          </w:tcPr>
          <w:p w14:paraId="7DEC5B18" w14:textId="77777777" w:rsidR="00725328" w:rsidRDefault="00725328">
            <w:pPr>
              <w:spacing w:after="0"/>
              <w:jc w:val="center"/>
              <w:rPr>
                <w:rFonts w:ascii="Calibri" w:eastAsia="SimSun" w:hAnsi="Calibri" w:cs="Calibri"/>
                <w:color w:val="000000"/>
                <w:sz w:val="14"/>
                <w:szCs w:val="18"/>
              </w:rPr>
            </w:pPr>
            <w:r>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hideMark/>
          </w:tcPr>
          <w:p w14:paraId="6F6FAE10"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hideMark/>
          </w:tcPr>
          <w:p w14:paraId="2A758FE1"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2Rx</w:t>
            </w:r>
          </w:p>
        </w:tc>
        <w:tc>
          <w:tcPr>
            <w:tcW w:w="962" w:type="dxa"/>
            <w:vMerge w:val="restart"/>
            <w:tcBorders>
              <w:top w:val="nil"/>
              <w:left w:val="single" w:sz="4" w:space="0" w:color="auto"/>
              <w:bottom w:val="single" w:sz="4" w:space="0" w:color="auto"/>
              <w:right w:val="single" w:sz="4" w:space="0" w:color="auto"/>
            </w:tcBorders>
            <w:shd w:val="clear" w:color="auto" w:fill="BFBFBF"/>
            <w:vAlign w:val="bottom"/>
            <w:hideMark/>
          </w:tcPr>
          <w:p w14:paraId="7B1D6C26"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No limitation or ≤ X MHz</w:t>
            </w:r>
          </w:p>
        </w:tc>
        <w:tc>
          <w:tcPr>
            <w:tcW w:w="1030" w:type="dxa"/>
            <w:vMerge w:val="restart"/>
            <w:tcBorders>
              <w:top w:val="nil"/>
              <w:left w:val="single" w:sz="4" w:space="0" w:color="auto"/>
              <w:bottom w:val="single" w:sz="4" w:space="0" w:color="auto"/>
              <w:right w:val="single" w:sz="4" w:space="0" w:color="auto"/>
            </w:tcBorders>
            <w:shd w:val="clear" w:color="auto" w:fill="BFBFBF"/>
            <w:hideMark/>
          </w:tcPr>
          <w:p w14:paraId="32CADD99" w14:textId="77777777" w:rsidR="00725328" w:rsidRDefault="00725328">
            <w:pPr>
              <w:spacing w:after="0"/>
              <w:jc w:val="center"/>
              <w:rPr>
                <w:rFonts w:ascii="Calibri" w:eastAsia="Yu Mincho" w:hAnsi="Calibri" w:cs="Calibri"/>
                <w:color w:val="000000"/>
                <w:sz w:val="14"/>
                <w:szCs w:val="18"/>
                <w:lang w:eastAsia="ja-JP"/>
              </w:rPr>
            </w:pPr>
            <w:proofErr w:type="gramStart"/>
            <w:r>
              <w:rPr>
                <w:rFonts w:ascii="Calibri" w:eastAsia="Yu Mincho" w:hAnsi="Calibri" w:cs="Calibri"/>
                <w:color w:val="000000"/>
                <w:sz w:val="14"/>
                <w:szCs w:val="18"/>
                <w:lang w:eastAsia="ja-JP"/>
              </w:rPr>
              <w:t>NRCA,ENDC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hideMark/>
          </w:tcPr>
          <w:p w14:paraId="2BA410B9" w14:textId="77777777" w:rsidR="00725328" w:rsidRDefault="00725328">
            <w:pPr>
              <w:spacing w:after="0"/>
              <w:jc w:val="center"/>
              <w:rPr>
                <w:rFonts w:ascii="Calibri" w:eastAsia="SimSun" w:hAnsi="Calibri" w:cs="Calibri"/>
                <w:color w:val="000000"/>
                <w:sz w:val="14"/>
                <w:szCs w:val="18"/>
              </w:rPr>
            </w:pPr>
            <w:r>
              <w:rPr>
                <w:rFonts w:ascii="Calibri" w:hAnsi="Calibri" w:cs="Calibri"/>
                <w:color w:val="000000"/>
                <w:sz w:val="14"/>
                <w:szCs w:val="18"/>
              </w:rPr>
              <w:t>25dB</w:t>
            </w:r>
            <w:r>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hideMark/>
          </w:tcPr>
          <w:p w14:paraId="50225063" w14:textId="77777777" w:rsidR="00725328" w:rsidRDefault="00725328">
            <w:pPr>
              <w:spacing w:after="0"/>
              <w:rPr>
                <w:rFonts w:ascii="Calibri" w:hAnsi="Calibri" w:cs="Calibri"/>
                <w:color w:val="000000"/>
                <w:sz w:val="14"/>
                <w:szCs w:val="18"/>
              </w:rPr>
            </w:pPr>
            <w:r>
              <w:rPr>
                <w:rFonts w:ascii="Calibri" w:hAnsi="Calibri" w:cs="Calibri"/>
                <w:color w:val="000000"/>
                <w:sz w:val="14"/>
                <w:szCs w:val="18"/>
              </w:rPr>
              <w:t>Reuse of baseline architecture restricted to 2Rx/band but need 2LO frequencies</w:t>
            </w:r>
          </w:p>
        </w:tc>
      </w:tr>
      <w:tr w:rsidR="00725328" w14:paraId="6F1F1E92" w14:textId="77777777" w:rsidTr="00725328">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036B2E86" w14:textId="77777777" w:rsidR="00725328" w:rsidRDefault="00725328">
            <w:pPr>
              <w:spacing w:after="0"/>
              <w:rPr>
                <w:rFonts w:ascii="Calibri" w:hAnsi="Calibri" w:cs="Calibri"/>
                <w:b/>
                <w:bCs/>
                <w:color w:val="000000"/>
                <w:sz w:val="14"/>
                <w:szCs w:val="18"/>
                <w:lang w:val="en-GB"/>
              </w:rPr>
            </w:pPr>
          </w:p>
        </w:tc>
        <w:tc>
          <w:tcPr>
            <w:tcW w:w="557" w:type="dxa"/>
            <w:tcBorders>
              <w:top w:val="nil"/>
              <w:left w:val="nil"/>
              <w:bottom w:val="single" w:sz="4" w:space="0" w:color="auto"/>
              <w:right w:val="single" w:sz="4" w:space="0" w:color="auto"/>
            </w:tcBorders>
            <w:shd w:val="clear" w:color="auto" w:fill="BFBFBF"/>
            <w:noWrap/>
            <w:vAlign w:val="bottom"/>
            <w:hideMark/>
          </w:tcPr>
          <w:p w14:paraId="41E48859"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hideMark/>
          </w:tcPr>
          <w:p w14:paraId="774F849D"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0" w:type="auto"/>
            <w:vMerge/>
            <w:tcBorders>
              <w:top w:val="nil"/>
              <w:left w:val="nil"/>
              <w:bottom w:val="single" w:sz="4" w:space="0" w:color="auto"/>
              <w:right w:val="single" w:sz="4" w:space="0" w:color="auto"/>
            </w:tcBorders>
            <w:vAlign w:val="center"/>
            <w:hideMark/>
          </w:tcPr>
          <w:p w14:paraId="409F6369" w14:textId="77777777" w:rsidR="00725328" w:rsidRDefault="00725328">
            <w:pPr>
              <w:spacing w:after="0"/>
              <w:rPr>
                <w:rFonts w:ascii="Calibri" w:eastAsia="Yu Mincho" w:hAnsi="Calibri" w:cs="Calibri"/>
                <w:color w:val="000000"/>
                <w:sz w:val="14"/>
                <w:szCs w:val="18"/>
                <w:lang w:val="en-GB" w:eastAsia="ja-JP"/>
              </w:rPr>
            </w:pPr>
          </w:p>
        </w:tc>
        <w:tc>
          <w:tcPr>
            <w:tcW w:w="604" w:type="dxa"/>
            <w:tcBorders>
              <w:top w:val="nil"/>
              <w:left w:val="nil"/>
              <w:bottom w:val="single" w:sz="4" w:space="0" w:color="auto"/>
              <w:right w:val="single" w:sz="4" w:space="0" w:color="auto"/>
            </w:tcBorders>
            <w:shd w:val="clear" w:color="auto" w:fill="BFBFBF"/>
            <w:noWrap/>
            <w:vAlign w:val="bottom"/>
            <w:hideMark/>
          </w:tcPr>
          <w:p w14:paraId="3DB58E0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hideMark/>
          </w:tcPr>
          <w:p w14:paraId="7916AF6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hideMark/>
          </w:tcPr>
          <w:p w14:paraId="7654153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2Rx</w:t>
            </w:r>
          </w:p>
        </w:tc>
        <w:tc>
          <w:tcPr>
            <w:tcW w:w="0" w:type="auto"/>
            <w:vMerge/>
            <w:tcBorders>
              <w:top w:val="nil"/>
              <w:left w:val="single" w:sz="4" w:space="0" w:color="auto"/>
              <w:bottom w:val="single" w:sz="4" w:space="0" w:color="auto"/>
              <w:right w:val="single" w:sz="4" w:space="0" w:color="auto"/>
            </w:tcBorders>
            <w:vAlign w:val="center"/>
            <w:hideMark/>
          </w:tcPr>
          <w:p w14:paraId="12BE3F70"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2794738C" w14:textId="77777777" w:rsidR="00725328" w:rsidRDefault="00725328">
            <w:pPr>
              <w:spacing w:after="0"/>
              <w:rPr>
                <w:rFonts w:ascii="Calibri" w:eastAsia="Yu Mincho" w:hAnsi="Calibri" w:cs="Calibri"/>
                <w:color w:val="000000"/>
                <w:sz w:val="14"/>
                <w:szCs w:val="18"/>
                <w:lang w:val="en-GB" w:eastAsia="ja-JP"/>
              </w:rPr>
            </w:pPr>
          </w:p>
        </w:tc>
        <w:tc>
          <w:tcPr>
            <w:tcW w:w="0" w:type="auto"/>
            <w:vMerge/>
            <w:tcBorders>
              <w:top w:val="nil"/>
              <w:left w:val="single" w:sz="4" w:space="0" w:color="auto"/>
              <w:bottom w:val="single" w:sz="4" w:space="0" w:color="auto"/>
              <w:right w:val="single" w:sz="4" w:space="0" w:color="auto"/>
            </w:tcBorders>
            <w:vAlign w:val="center"/>
            <w:hideMark/>
          </w:tcPr>
          <w:p w14:paraId="05217CC2"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70BBC91C" w14:textId="77777777" w:rsidR="00725328" w:rsidRDefault="00725328">
            <w:pPr>
              <w:spacing w:after="0"/>
              <w:rPr>
                <w:rFonts w:ascii="Calibri" w:hAnsi="Calibri" w:cs="Calibri"/>
                <w:color w:val="000000"/>
                <w:sz w:val="14"/>
                <w:szCs w:val="18"/>
                <w:lang w:val="en-GB"/>
              </w:rPr>
            </w:pPr>
          </w:p>
        </w:tc>
      </w:tr>
      <w:tr w:rsidR="00725328" w14:paraId="3EC4F3B0" w14:textId="77777777" w:rsidTr="00725328">
        <w:trPr>
          <w:trHeight w:val="70"/>
          <w:jc w:val="center"/>
        </w:trPr>
        <w:tc>
          <w:tcPr>
            <w:tcW w:w="498" w:type="dxa"/>
            <w:vMerge w:val="restart"/>
            <w:tcBorders>
              <w:top w:val="nil"/>
              <w:left w:val="single" w:sz="4" w:space="0" w:color="auto"/>
              <w:bottom w:val="single" w:sz="4" w:space="0" w:color="auto"/>
              <w:right w:val="single" w:sz="4" w:space="0" w:color="auto"/>
            </w:tcBorders>
            <w:shd w:val="clear" w:color="auto" w:fill="FFFF00"/>
            <w:hideMark/>
          </w:tcPr>
          <w:p w14:paraId="17E4BA5B" w14:textId="77777777" w:rsidR="00725328" w:rsidRDefault="00725328">
            <w:pPr>
              <w:spacing w:after="0"/>
              <w:jc w:val="center"/>
              <w:rPr>
                <w:rFonts w:ascii="Calibri" w:hAnsi="Calibri" w:cs="Calibri"/>
                <w:b/>
                <w:bCs/>
                <w:color w:val="000000"/>
                <w:sz w:val="14"/>
                <w:szCs w:val="18"/>
              </w:rPr>
            </w:pPr>
            <w:r>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hideMark/>
          </w:tcPr>
          <w:p w14:paraId="3CCDFD84"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hideMark/>
          </w:tcPr>
          <w:p w14:paraId="45837D3B"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r>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hideMark/>
          </w:tcPr>
          <w:p w14:paraId="606816D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hideMark/>
          </w:tcPr>
          <w:p w14:paraId="1440870E"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hideMark/>
          </w:tcPr>
          <w:p w14:paraId="0A89D4DE"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tc>
          <w:tcPr>
            <w:tcW w:w="962" w:type="dxa"/>
            <w:vMerge w:val="restart"/>
            <w:tcBorders>
              <w:top w:val="nil"/>
              <w:left w:val="single" w:sz="4" w:space="0" w:color="auto"/>
              <w:bottom w:val="single" w:sz="4" w:space="0" w:color="auto"/>
              <w:right w:val="single" w:sz="4" w:space="0" w:color="auto"/>
            </w:tcBorders>
            <w:shd w:val="clear" w:color="auto" w:fill="FFFF00"/>
            <w:vAlign w:val="bottom"/>
            <w:hideMark/>
          </w:tcPr>
          <w:p w14:paraId="64B805A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No limitation or ≤ X MHz</w:t>
            </w:r>
          </w:p>
        </w:tc>
        <w:tc>
          <w:tcPr>
            <w:tcW w:w="1030" w:type="dxa"/>
            <w:vMerge w:val="restart"/>
            <w:tcBorders>
              <w:top w:val="nil"/>
              <w:left w:val="single" w:sz="4" w:space="0" w:color="auto"/>
              <w:bottom w:val="single" w:sz="4" w:space="0" w:color="auto"/>
              <w:right w:val="single" w:sz="4" w:space="0" w:color="auto"/>
            </w:tcBorders>
            <w:shd w:val="clear" w:color="auto" w:fill="FFFF00"/>
            <w:hideMark/>
          </w:tcPr>
          <w:p w14:paraId="02BD38E0"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ENDC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hideMark/>
          </w:tcPr>
          <w:p w14:paraId="303BAA1D" w14:textId="77777777" w:rsidR="00725328" w:rsidRDefault="00725328">
            <w:pPr>
              <w:spacing w:after="0"/>
              <w:jc w:val="center"/>
              <w:rPr>
                <w:rFonts w:ascii="Calibri" w:eastAsia="SimSun" w:hAnsi="Calibri" w:cs="Calibri"/>
                <w:color w:val="000000"/>
                <w:sz w:val="14"/>
                <w:szCs w:val="18"/>
              </w:rPr>
            </w:pPr>
            <w:r>
              <w:rPr>
                <w:rFonts w:ascii="Calibri" w:hAnsi="Calibri" w:cs="Calibri"/>
                <w:color w:val="000000"/>
                <w:sz w:val="14"/>
                <w:szCs w:val="18"/>
              </w:rPr>
              <w:t>6&lt;P≤25dB</w:t>
            </w:r>
            <w:r>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hideMark/>
          </w:tcPr>
          <w:p w14:paraId="7BF9F1FA" w14:textId="77777777" w:rsidR="00725328" w:rsidRDefault="00725328">
            <w:pPr>
              <w:spacing w:after="0"/>
              <w:rPr>
                <w:rFonts w:ascii="Calibri" w:hAnsi="Calibri" w:cs="Calibri"/>
                <w:color w:val="000000"/>
                <w:sz w:val="14"/>
                <w:szCs w:val="18"/>
              </w:rPr>
            </w:pPr>
            <w:r>
              <w:rPr>
                <w:rFonts w:ascii="Calibri" w:hAnsi="Calibri" w:cs="Calibri"/>
                <w:color w:val="000000"/>
                <w:sz w:val="14"/>
                <w:szCs w:val="18"/>
              </w:rPr>
              <w:t xml:space="preserve">Reuse of baseline RFFE architecture adding RF split after 2 LNAs + 1BB/Rx </w:t>
            </w:r>
            <w:r>
              <w:rPr>
                <w:rFonts w:ascii="Calibri" w:hAnsi="Calibri" w:cs="Calibri"/>
                <w:color w:val="000000"/>
                <w:sz w:val="14"/>
                <w:szCs w:val="18"/>
              </w:rPr>
              <w:br/>
              <w:t>=&gt; common AGC on LNA =&gt; 25dB only for some range</w:t>
            </w:r>
          </w:p>
        </w:tc>
      </w:tr>
      <w:tr w:rsidR="00725328" w14:paraId="23B21410" w14:textId="77777777" w:rsidTr="00725328">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24C5881F" w14:textId="77777777" w:rsidR="00725328" w:rsidRDefault="00725328">
            <w:pPr>
              <w:spacing w:after="0"/>
              <w:rPr>
                <w:rFonts w:ascii="Calibri" w:hAnsi="Calibri" w:cs="Calibri"/>
                <w:b/>
                <w:bCs/>
                <w:color w:val="000000"/>
                <w:sz w:val="14"/>
                <w:szCs w:val="18"/>
                <w:lang w:val="en-GB"/>
              </w:rPr>
            </w:pPr>
          </w:p>
        </w:tc>
        <w:tc>
          <w:tcPr>
            <w:tcW w:w="557" w:type="dxa"/>
            <w:tcBorders>
              <w:top w:val="nil"/>
              <w:left w:val="nil"/>
              <w:bottom w:val="single" w:sz="4" w:space="0" w:color="auto"/>
              <w:right w:val="single" w:sz="4" w:space="0" w:color="auto"/>
            </w:tcBorders>
            <w:shd w:val="clear" w:color="auto" w:fill="FFFF00"/>
            <w:noWrap/>
            <w:vAlign w:val="bottom"/>
            <w:hideMark/>
          </w:tcPr>
          <w:p w14:paraId="4903D74A"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0" w:type="auto"/>
            <w:gridSpan w:val="2"/>
            <w:vMerge/>
            <w:tcBorders>
              <w:top w:val="nil"/>
              <w:left w:val="nil"/>
              <w:bottom w:val="single" w:sz="4" w:space="0" w:color="auto"/>
              <w:right w:val="single" w:sz="4" w:space="0" w:color="auto"/>
            </w:tcBorders>
            <w:vAlign w:val="center"/>
            <w:hideMark/>
          </w:tcPr>
          <w:p w14:paraId="33671D68" w14:textId="77777777" w:rsidR="00725328" w:rsidRDefault="00725328">
            <w:pPr>
              <w:spacing w:after="0"/>
              <w:rPr>
                <w:rFonts w:ascii="Calibri" w:hAnsi="Calibri" w:cs="Calibri"/>
                <w:color w:val="000000"/>
                <w:sz w:val="14"/>
                <w:szCs w:val="18"/>
                <w:lang w:val="en-GB"/>
              </w:rPr>
            </w:pPr>
          </w:p>
        </w:tc>
        <w:tc>
          <w:tcPr>
            <w:tcW w:w="604" w:type="dxa"/>
            <w:tcBorders>
              <w:top w:val="nil"/>
              <w:left w:val="nil"/>
              <w:bottom w:val="single" w:sz="4" w:space="0" w:color="auto"/>
              <w:right w:val="single" w:sz="4" w:space="0" w:color="auto"/>
            </w:tcBorders>
            <w:shd w:val="clear" w:color="auto" w:fill="FFFF00"/>
            <w:noWrap/>
            <w:vAlign w:val="bottom"/>
            <w:hideMark/>
          </w:tcPr>
          <w:p w14:paraId="15DFEB5C"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hideMark/>
          </w:tcPr>
          <w:p w14:paraId="4A54F45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hideMark/>
          </w:tcPr>
          <w:p w14:paraId="382DEE11"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2Rx</w:t>
            </w:r>
          </w:p>
        </w:tc>
        <w:tc>
          <w:tcPr>
            <w:tcW w:w="0" w:type="auto"/>
            <w:vMerge/>
            <w:tcBorders>
              <w:top w:val="nil"/>
              <w:left w:val="single" w:sz="4" w:space="0" w:color="auto"/>
              <w:bottom w:val="single" w:sz="4" w:space="0" w:color="auto"/>
              <w:right w:val="single" w:sz="4" w:space="0" w:color="auto"/>
            </w:tcBorders>
            <w:vAlign w:val="center"/>
            <w:hideMark/>
          </w:tcPr>
          <w:p w14:paraId="5512DAD1"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4F615932" w14:textId="77777777" w:rsidR="00725328" w:rsidRDefault="00725328">
            <w:pPr>
              <w:spacing w:after="0"/>
              <w:rPr>
                <w:rFonts w:ascii="Calibri" w:eastAsia="Yu Mincho" w:hAnsi="Calibri" w:cs="Calibri"/>
                <w:color w:val="000000"/>
                <w:sz w:val="14"/>
                <w:szCs w:val="18"/>
                <w:lang w:val="en-GB" w:eastAsia="ja-JP"/>
              </w:rPr>
            </w:pPr>
          </w:p>
        </w:tc>
        <w:tc>
          <w:tcPr>
            <w:tcW w:w="0" w:type="auto"/>
            <w:vMerge/>
            <w:tcBorders>
              <w:top w:val="nil"/>
              <w:left w:val="single" w:sz="4" w:space="0" w:color="auto"/>
              <w:bottom w:val="single" w:sz="4" w:space="0" w:color="auto"/>
              <w:right w:val="single" w:sz="4" w:space="0" w:color="auto"/>
            </w:tcBorders>
            <w:vAlign w:val="center"/>
            <w:hideMark/>
          </w:tcPr>
          <w:p w14:paraId="64A7A1C3"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0DF5A470" w14:textId="77777777" w:rsidR="00725328" w:rsidRDefault="00725328">
            <w:pPr>
              <w:spacing w:after="0"/>
              <w:rPr>
                <w:rFonts w:ascii="Calibri" w:hAnsi="Calibri" w:cs="Calibri"/>
                <w:color w:val="000000"/>
                <w:sz w:val="14"/>
                <w:szCs w:val="18"/>
                <w:lang w:val="en-GB"/>
              </w:rPr>
            </w:pPr>
          </w:p>
        </w:tc>
      </w:tr>
      <w:tr w:rsidR="00725328" w14:paraId="1BB5DB84" w14:textId="77777777" w:rsidTr="00725328">
        <w:trPr>
          <w:trHeight w:val="70"/>
          <w:jc w:val="center"/>
        </w:trPr>
        <w:tc>
          <w:tcPr>
            <w:tcW w:w="498" w:type="dxa"/>
            <w:vMerge w:val="restart"/>
            <w:tcBorders>
              <w:top w:val="nil"/>
              <w:left w:val="single" w:sz="4" w:space="0" w:color="auto"/>
              <w:bottom w:val="single" w:sz="4" w:space="0" w:color="auto"/>
              <w:right w:val="single" w:sz="4" w:space="0" w:color="auto"/>
            </w:tcBorders>
            <w:shd w:val="clear" w:color="auto" w:fill="FFFF00"/>
            <w:hideMark/>
          </w:tcPr>
          <w:p w14:paraId="01B86635" w14:textId="77777777" w:rsidR="00725328" w:rsidRDefault="00725328">
            <w:pPr>
              <w:spacing w:after="0"/>
              <w:jc w:val="center"/>
              <w:rPr>
                <w:rFonts w:ascii="Calibri" w:hAnsi="Calibri" w:cs="Calibri"/>
                <w:b/>
                <w:bCs/>
                <w:color w:val="000000"/>
                <w:sz w:val="14"/>
                <w:szCs w:val="18"/>
              </w:rPr>
            </w:pPr>
            <w:r>
              <w:rPr>
                <w:rFonts w:ascii="Calibri" w:hAnsi="Calibri" w:cs="Calibri"/>
                <w:b/>
                <w:bCs/>
                <w:color w:val="000000"/>
                <w:sz w:val="14"/>
                <w:szCs w:val="18"/>
              </w:rPr>
              <w:lastRenderedPageBreak/>
              <w:t>3b</w:t>
            </w:r>
          </w:p>
        </w:tc>
        <w:tc>
          <w:tcPr>
            <w:tcW w:w="557" w:type="dxa"/>
            <w:tcBorders>
              <w:top w:val="nil"/>
              <w:left w:val="nil"/>
              <w:bottom w:val="single" w:sz="4" w:space="0" w:color="auto"/>
              <w:right w:val="single" w:sz="4" w:space="0" w:color="auto"/>
            </w:tcBorders>
            <w:shd w:val="clear" w:color="auto" w:fill="FFFF00"/>
            <w:noWrap/>
            <w:vAlign w:val="bottom"/>
            <w:hideMark/>
          </w:tcPr>
          <w:p w14:paraId="1A35C22B"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hideMark/>
          </w:tcPr>
          <w:p w14:paraId="1B66A6F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r>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hideMark/>
          </w:tcPr>
          <w:p w14:paraId="4C203D2D"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hideMark/>
          </w:tcPr>
          <w:p w14:paraId="0BD7D35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hideMark/>
          </w:tcPr>
          <w:p w14:paraId="71D2C0CF"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tc>
          <w:tcPr>
            <w:tcW w:w="962" w:type="dxa"/>
            <w:vMerge w:val="restart"/>
            <w:tcBorders>
              <w:top w:val="nil"/>
              <w:left w:val="single" w:sz="4" w:space="0" w:color="auto"/>
              <w:bottom w:val="single" w:sz="4" w:space="0" w:color="auto"/>
              <w:right w:val="single" w:sz="4" w:space="0" w:color="auto"/>
            </w:tcBorders>
            <w:shd w:val="clear" w:color="auto" w:fill="FFFF00"/>
            <w:vAlign w:val="bottom"/>
            <w:hideMark/>
          </w:tcPr>
          <w:p w14:paraId="3D3BC51A"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No limitation or ≤ X MHz</w:t>
            </w:r>
          </w:p>
        </w:tc>
        <w:tc>
          <w:tcPr>
            <w:tcW w:w="1030" w:type="dxa"/>
            <w:vMerge w:val="restart"/>
            <w:tcBorders>
              <w:top w:val="nil"/>
              <w:left w:val="single" w:sz="4" w:space="0" w:color="auto"/>
              <w:bottom w:val="single" w:sz="4" w:space="0" w:color="auto"/>
              <w:right w:val="single" w:sz="4" w:space="0" w:color="auto"/>
            </w:tcBorders>
            <w:shd w:val="clear" w:color="auto" w:fill="FFFF00"/>
            <w:hideMark/>
          </w:tcPr>
          <w:p w14:paraId="390552AF" w14:textId="77777777" w:rsidR="00725328" w:rsidRDefault="00725328">
            <w:pPr>
              <w:spacing w:after="0"/>
              <w:jc w:val="center"/>
              <w:rPr>
                <w:rFonts w:ascii="Calibri" w:hAnsi="Calibri" w:cs="Calibri"/>
                <w:color w:val="000000"/>
                <w:sz w:val="14"/>
                <w:szCs w:val="18"/>
              </w:rPr>
            </w:pPr>
            <w:proofErr w:type="gramStart"/>
            <w:r>
              <w:rPr>
                <w:rFonts w:ascii="Calibri" w:eastAsia="Yu Mincho" w:hAnsi="Calibri" w:cs="Calibri"/>
                <w:color w:val="000000"/>
                <w:sz w:val="14"/>
                <w:szCs w:val="18"/>
                <w:lang w:eastAsia="ja-JP"/>
              </w:rPr>
              <w:t>NRCA,ENDC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hideMark/>
          </w:tcPr>
          <w:p w14:paraId="1C41CE0E"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6&lt;P≤25dB</w:t>
            </w:r>
            <w:r>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hideMark/>
          </w:tcPr>
          <w:p w14:paraId="238AB7B2" w14:textId="77777777" w:rsidR="00725328" w:rsidRDefault="00725328">
            <w:pPr>
              <w:spacing w:after="0"/>
              <w:rPr>
                <w:rFonts w:ascii="Calibri" w:hAnsi="Calibri" w:cs="Calibri"/>
                <w:color w:val="000000"/>
                <w:sz w:val="14"/>
                <w:szCs w:val="18"/>
              </w:rPr>
            </w:pPr>
            <w:r>
              <w:rPr>
                <w:rFonts w:ascii="Calibri" w:hAnsi="Calibri" w:cs="Calibri"/>
                <w:color w:val="000000"/>
                <w:sz w:val="14"/>
                <w:szCs w:val="18"/>
              </w:rPr>
              <w:t xml:space="preserve">Reuse of baseline RFFE architecture adding RF split after 2 LNAs + 1BB/Rx </w:t>
            </w:r>
            <w:r>
              <w:rPr>
                <w:rFonts w:ascii="Calibri" w:hAnsi="Calibri" w:cs="Calibri"/>
                <w:color w:val="000000"/>
                <w:sz w:val="14"/>
                <w:szCs w:val="18"/>
              </w:rPr>
              <w:br/>
              <w:t>=&gt; common AGC on LNA =&gt; 25dB only for some range</w:t>
            </w:r>
          </w:p>
        </w:tc>
      </w:tr>
      <w:tr w:rsidR="00725328" w14:paraId="29B0C224" w14:textId="77777777" w:rsidTr="00725328">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2AB3251B" w14:textId="77777777" w:rsidR="00725328" w:rsidRDefault="00725328">
            <w:pPr>
              <w:spacing w:after="0"/>
              <w:rPr>
                <w:rFonts w:ascii="Calibri" w:hAnsi="Calibri" w:cs="Calibri"/>
                <w:b/>
                <w:bCs/>
                <w:color w:val="000000"/>
                <w:sz w:val="14"/>
                <w:szCs w:val="18"/>
                <w:lang w:val="en-GB"/>
              </w:rPr>
            </w:pPr>
          </w:p>
        </w:tc>
        <w:tc>
          <w:tcPr>
            <w:tcW w:w="557" w:type="dxa"/>
            <w:tcBorders>
              <w:top w:val="nil"/>
              <w:left w:val="nil"/>
              <w:bottom w:val="single" w:sz="4" w:space="0" w:color="auto"/>
              <w:right w:val="single" w:sz="4" w:space="0" w:color="auto"/>
            </w:tcBorders>
            <w:shd w:val="clear" w:color="auto" w:fill="FFFF00"/>
            <w:noWrap/>
            <w:vAlign w:val="bottom"/>
            <w:hideMark/>
          </w:tcPr>
          <w:p w14:paraId="35A3419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0" w:type="auto"/>
            <w:gridSpan w:val="2"/>
            <w:vMerge/>
            <w:tcBorders>
              <w:top w:val="nil"/>
              <w:left w:val="nil"/>
              <w:bottom w:val="single" w:sz="4" w:space="0" w:color="auto"/>
              <w:right w:val="single" w:sz="4" w:space="0" w:color="auto"/>
            </w:tcBorders>
            <w:vAlign w:val="center"/>
            <w:hideMark/>
          </w:tcPr>
          <w:p w14:paraId="53183451" w14:textId="77777777" w:rsidR="00725328" w:rsidRDefault="00725328">
            <w:pPr>
              <w:spacing w:after="0"/>
              <w:rPr>
                <w:rFonts w:ascii="Calibri" w:hAnsi="Calibri" w:cs="Calibri"/>
                <w:color w:val="000000"/>
                <w:sz w:val="14"/>
                <w:szCs w:val="18"/>
                <w:lang w:val="en-GB"/>
              </w:rPr>
            </w:pPr>
          </w:p>
        </w:tc>
        <w:tc>
          <w:tcPr>
            <w:tcW w:w="604" w:type="dxa"/>
            <w:tcBorders>
              <w:top w:val="nil"/>
              <w:left w:val="nil"/>
              <w:bottom w:val="single" w:sz="4" w:space="0" w:color="auto"/>
              <w:right w:val="single" w:sz="4" w:space="0" w:color="auto"/>
            </w:tcBorders>
            <w:shd w:val="clear" w:color="auto" w:fill="FFFF00"/>
            <w:noWrap/>
            <w:vAlign w:val="bottom"/>
            <w:hideMark/>
          </w:tcPr>
          <w:p w14:paraId="629BE7EE"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hideMark/>
          </w:tcPr>
          <w:p w14:paraId="121D93DE"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hideMark/>
          </w:tcPr>
          <w:p w14:paraId="13BE6F89"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tc>
          <w:tcPr>
            <w:tcW w:w="0" w:type="auto"/>
            <w:vMerge/>
            <w:tcBorders>
              <w:top w:val="nil"/>
              <w:left w:val="single" w:sz="4" w:space="0" w:color="auto"/>
              <w:bottom w:val="single" w:sz="4" w:space="0" w:color="auto"/>
              <w:right w:val="single" w:sz="4" w:space="0" w:color="auto"/>
            </w:tcBorders>
            <w:vAlign w:val="center"/>
            <w:hideMark/>
          </w:tcPr>
          <w:p w14:paraId="0BC9A3FA"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51A4730E"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2CDEB3A2"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769E15A1" w14:textId="77777777" w:rsidR="00725328" w:rsidRDefault="00725328">
            <w:pPr>
              <w:spacing w:after="0"/>
              <w:rPr>
                <w:rFonts w:ascii="Calibri" w:hAnsi="Calibri" w:cs="Calibri"/>
                <w:color w:val="000000"/>
                <w:sz w:val="14"/>
                <w:szCs w:val="18"/>
                <w:lang w:val="en-GB"/>
              </w:rPr>
            </w:pPr>
          </w:p>
        </w:tc>
      </w:tr>
      <w:tr w:rsidR="00725328" w14:paraId="5F277D52" w14:textId="77777777" w:rsidTr="00725328">
        <w:trPr>
          <w:trHeight w:val="70"/>
          <w:jc w:val="center"/>
        </w:trPr>
        <w:tc>
          <w:tcPr>
            <w:tcW w:w="498" w:type="dxa"/>
            <w:vMerge w:val="restart"/>
            <w:tcBorders>
              <w:top w:val="nil"/>
              <w:left w:val="single" w:sz="4" w:space="0" w:color="auto"/>
              <w:bottom w:val="single" w:sz="4" w:space="0" w:color="auto"/>
              <w:right w:val="single" w:sz="4" w:space="0" w:color="auto"/>
            </w:tcBorders>
            <w:hideMark/>
          </w:tcPr>
          <w:p w14:paraId="7D14B445" w14:textId="77777777" w:rsidR="00725328" w:rsidRDefault="00725328">
            <w:pPr>
              <w:spacing w:after="0"/>
              <w:jc w:val="center"/>
              <w:rPr>
                <w:rFonts w:ascii="Calibri" w:hAnsi="Calibri" w:cs="Calibri"/>
                <w:b/>
                <w:bCs/>
                <w:color w:val="000000"/>
                <w:sz w:val="14"/>
                <w:szCs w:val="18"/>
              </w:rPr>
            </w:pPr>
            <w:r>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noWrap/>
            <w:vAlign w:val="bottom"/>
            <w:hideMark/>
          </w:tcPr>
          <w:p w14:paraId="1E54A910"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noWrap/>
            <w:vAlign w:val="bottom"/>
            <w:hideMark/>
          </w:tcPr>
          <w:p w14:paraId="30E6972A"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83" w:type="dxa"/>
            <w:vMerge w:val="restart"/>
            <w:tcBorders>
              <w:top w:val="nil"/>
              <w:left w:val="nil"/>
              <w:bottom w:val="single" w:sz="4" w:space="0" w:color="auto"/>
              <w:right w:val="single" w:sz="4" w:space="0" w:color="auto"/>
            </w:tcBorders>
            <w:vAlign w:val="bottom"/>
            <w:hideMark/>
          </w:tcPr>
          <w:p w14:paraId="1942039F"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6</w:t>
            </w:r>
          </w:p>
          <w:p w14:paraId="1491AAAE"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noWrap/>
            <w:vAlign w:val="bottom"/>
            <w:hideMark/>
          </w:tcPr>
          <w:p w14:paraId="334D865D" w14:textId="77777777" w:rsidR="00725328" w:rsidRDefault="00725328">
            <w:pPr>
              <w:spacing w:after="0"/>
              <w:jc w:val="center"/>
              <w:rPr>
                <w:rFonts w:ascii="Calibri" w:eastAsia="SimSun" w:hAnsi="Calibri" w:cs="Calibri"/>
                <w:color w:val="000000"/>
                <w:sz w:val="14"/>
                <w:szCs w:val="18"/>
              </w:rPr>
            </w:pPr>
            <w:r>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noWrap/>
            <w:vAlign w:val="bottom"/>
            <w:hideMark/>
          </w:tcPr>
          <w:p w14:paraId="40287D9E"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noWrap/>
            <w:vAlign w:val="bottom"/>
            <w:hideMark/>
          </w:tcPr>
          <w:p w14:paraId="6C67FC7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tc>
          <w:tcPr>
            <w:tcW w:w="962" w:type="dxa"/>
            <w:vMerge w:val="restart"/>
            <w:tcBorders>
              <w:top w:val="nil"/>
              <w:left w:val="single" w:sz="4" w:space="0" w:color="auto"/>
              <w:bottom w:val="single" w:sz="4" w:space="0" w:color="auto"/>
              <w:right w:val="single" w:sz="4" w:space="0" w:color="auto"/>
            </w:tcBorders>
            <w:vAlign w:val="bottom"/>
            <w:hideMark/>
          </w:tcPr>
          <w:p w14:paraId="6C4CB0C0"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No limitation or ≤ X MHz</w:t>
            </w:r>
          </w:p>
        </w:tc>
        <w:tc>
          <w:tcPr>
            <w:tcW w:w="1030" w:type="dxa"/>
            <w:vMerge w:val="restart"/>
            <w:tcBorders>
              <w:top w:val="nil"/>
              <w:left w:val="single" w:sz="4" w:space="0" w:color="auto"/>
              <w:bottom w:val="single" w:sz="4" w:space="0" w:color="auto"/>
              <w:right w:val="single" w:sz="4" w:space="0" w:color="auto"/>
            </w:tcBorders>
            <w:hideMark/>
          </w:tcPr>
          <w:p w14:paraId="5525A205"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ENDC</w:t>
            </w:r>
          </w:p>
        </w:tc>
        <w:tc>
          <w:tcPr>
            <w:tcW w:w="973" w:type="dxa"/>
            <w:vMerge w:val="restart"/>
            <w:tcBorders>
              <w:top w:val="nil"/>
              <w:left w:val="single" w:sz="4" w:space="0" w:color="auto"/>
              <w:bottom w:val="single" w:sz="4" w:space="0" w:color="auto"/>
              <w:right w:val="single" w:sz="4" w:space="0" w:color="auto"/>
            </w:tcBorders>
            <w:noWrap/>
            <w:vAlign w:val="bottom"/>
            <w:hideMark/>
          </w:tcPr>
          <w:p w14:paraId="1FC585CA" w14:textId="77777777" w:rsidR="00725328" w:rsidRDefault="00725328">
            <w:pPr>
              <w:spacing w:after="0"/>
              <w:jc w:val="center"/>
              <w:rPr>
                <w:rFonts w:ascii="Calibri" w:eastAsia="SimSun" w:hAnsi="Calibri" w:cs="Calibri"/>
                <w:color w:val="000000"/>
                <w:sz w:val="14"/>
                <w:szCs w:val="18"/>
              </w:rPr>
            </w:pPr>
            <w:r>
              <w:rPr>
                <w:rFonts w:ascii="Calibri" w:hAnsi="Calibri" w:cs="Calibri"/>
                <w:color w:val="000000"/>
                <w:sz w:val="14"/>
                <w:szCs w:val="18"/>
              </w:rPr>
              <w:t>25dB</w:t>
            </w:r>
            <w:r>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vAlign w:val="bottom"/>
            <w:hideMark/>
          </w:tcPr>
          <w:p w14:paraId="77AA6667" w14:textId="77777777" w:rsidR="00725328" w:rsidRDefault="00725328">
            <w:pPr>
              <w:spacing w:after="0"/>
              <w:rPr>
                <w:rFonts w:ascii="Calibri" w:hAnsi="Calibri" w:cs="Calibri"/>
                <w:color w:val="000000"/>
                <w:sz w:val="14"/>
                <w:szCs w:val="18"/>
              </w:rPr>
            </w:pPr>
            <w:r>
              <w:rPr>
                <w:rFonts w:ascii="Calibri" w:hAnsi="Calibri" w:cs="Calibri"/>
                <w:color w:val="000000"/>
                <w:sz w:val="14"/>
                <w:szCs w:val="18"/>
              </w:rPr>
              <w:t>Requires 6 antennas and LNA =&gt; is it compatible with smartphone? (for which frequency range), FWA only</w:t>
            </w:r>
          </w:p>
        </w:tc>
      </w:tr>
      <w:tr w:rsidR="00725328" w14:paraId="42FA9DAA" w14:textId="77777777" w:rsidTr="00725328">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08FF8F08" w14:textId="77777777" w:rsidR="00725328" w:rsidRDefault="00725328">
            <w:pPr>
              <w:spacing w:after="0"/>
              <w:rPr>
                <w:rFonts w:ascii="Calibri" w:hAnsi="Calibri" w:cs="Calibri"/>
                <w:b/>
                <w:bCs/>
                <w:color w:val="000000"/>
                <w:sz w:val="14"/>
                <w:szCs w:val="18"/>
                <w:lang w:val="en-GB"/>
              </w:rPr>
            </w:pPr>
          </w:p>
        </w:tc>
        <w:tc>
          <w:tcPr>
            <w:tcW w:w="557" w:type="dxa"/>
            <w:tcBorders>
              <w:top w:val="nil"/>
              <w:left w:val="nil"/>
              <w:bottom w:val="single" w:sz="4" w:space="0" w:color="auto"/>
              <w:right w:val="single" w:sz="4" w:space="0" w:color="auto"/>
            </w:tcBorders>
            <w:noWrap/>
            <w:vAlign w:val="bottom"/>
            <w:hideMark/>
          </w:tcPr>
          <w:p w14:paraId="4F1ECA05"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noWrap/>
            <w:vAlign w:val="bottom"/>
            <w:hideMark/>
          </w:tcPr>
          <w:p w14:paraId="6B3910C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0" w:type="auto"/>
            <w:vMerge/>
            <w:tcBorders>
              <w:top w:val="nil"/>
              <w:left w:val="nil"/>
              <w:bottom w:val="single" w:sz="4" w:space="0" w:color="auto"/>
              <w:right w:val="single" w:sz="4" w:space="0" w:color="auto"/>
            </w:tcBorders>
            <w:vAlign w:val="center"/>
            <w:hideMark/>
          </w:tcPr>
          <w:p w14:paraId="0745C93D" w14:textId="77777777" w:rsidR="00725328" w:rsidRDefault="00725328">
            <w:pPr>
              <w:spacing w:after="0"/>
              <w:rPr>
                <w:rFonts w:ascii="Calibri" w:eastAsia="Yu Mincho" w:hAnsi="Calibri" w:cs="Calibri"/>
                <w:color w:val="000000"/>
                <w:sz w:val="14"/>
                <w:szCs w:val="18"/>
                <w:lang w:val="en-GB" w:eastAsia="ja-JP"/>
              </w:rPr>
            </w:pPr>
          </w:p>
        </w:tc>
        <w:tc>
          <w:tcPr>
            <w:tcW w:w="604" w:type="dxa"/>
            <w:tcBorders>
              <w:top w:val="nil"/>
              <w:left w:val="nil"/>
              <w:bottom w:val="single" w:sz="4" w:space="0" w:color="auto"/>
              <w:right w:val="single" w:sz="4" w:space="0" w:color="auto"/>
            </w:tcBorders>
            <w:noWrap/>
            <w:vAlign w:val="bottom"/>
            <w:hideMark/>
          </w:tcPr>
          <w:p w14:paraId="1B45D0F3"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noWrap/>
            <w:vAlign w:val="bottom"/>
            <w:hideMark/>
          </w:tcPr>
          <w:p w14:paraId="606DBF0F"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noWrap/>
            <w:vAlign w:val="bottom"/>
            <w:hideMark/>
          </w:tcPr>
          <w:p w14:paraId="6D4798E9"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2Rx</w:t>
            </w:r>
          </w:p>
        </w:tc>
        <w:tc>
          <w:tcPr>
            <w:tcW w:w="0" w:type="auto"/>
            <w:vMerge/>
            <w:tcBorders>
              <w:top w:val="nil"/>
              <w:left w:val="single" w:sz="4" w:space="0" w:color="auto"/>
              <w:bottom w:val="single" w:sz="4" w:space="0" w:color="auto"/>
              <w:right w:val="single" w:sz="4" w:space="0" w:color="auto"/>
            </w:tcBorders>
            <w:vAlign w:val="center"/>
            <w:hideMark/>
          </w:tcPr>
          <w:p w14:paraId="6EC20326"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23FFC736" w14:textId="77777777" w:rsidR="00725328" w:rsidRDefault="00725328">
            <w:pPr>
              <w:spacing w:after="0"/>
              <w:rPr>
                <w:rFonts w:ascii="Calibri" w:eastAsia="Yu Mincho" w:hAnsi="Calibri" w:cs="Calibri"/>
                <w:color w:val="000000"/>
                <w:sz w:val="14"/>
                <w:szCs w:val="18"/>
                <w:lang w:val="en-GB" w:eastAsia="ja-JP"/>
              </w:rPr>
            </w:pPr>
          </w:p>
        </w:tc>
        <w:tc>
          <w:tcPr>
            <w:tcW w:w="0" w:type="auto"/>
            <w:vMerge/>
            <w:tcBorders>
              <w:top w:val="nil"/>
              <w:left w:val="single" w:sz="4" w:space="0" w:color="auto"/>
              <w:bottom w:val="single" w:sz="4" w:space="0" w:color="auto"/>
              <w:right w:val="single" w:sz="4" w:space="0" w:color="auto"/>
            </w:tcBorders>
            <w:vAlign w:val="center"/>
            <w:hideMark/>
          </w:tcPr>
          <w:p w14:paraId="268A2694"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1CF6CBF1" w14:textId="77777777" w:rsidR="00725328" w:rsidRDefault="00725328">
            <w:pPr>
              <w:spacing w:after="0"/>
              <w:rPr>
                <w:rFonts w:ascii="Calibri" w:hAnsi="Calibri" w:cs="Calibri"/>
                <w:color w:val="000000"/>
                <w:sz w:val="14"/>
                <w:szCs w:val="18"/>
                <w:lang w:val="en-GB"/>
              </w:rPr>
            </w:pPr>
          </w:p>
        </w:tc>
      </w:tr>
      <w:tr w:rsidR="00725328" w14:paraId="7DC2C734" w14:textId="77777777" w:rsidTr="00725328">
        <w:trPr>
          <w:trHeight w:val="70"/>
          <w:jc w:val="center"/>
        </w:trPr>
        <w:tc>
          <w:tcPr>
            <w:tcW w:w="498" w:type="dxa"/>
            <w:vMerge w:val="restart"/>
            <w:tcBorders>
              <w:top w:val="nil"/>
              <w:left w:val="single" w:sz="4" w:space="0" w:color="auto"/>
              <w:bottom w:val="single" w:sz="4" w:space="0" w:color="auto"/>
              <w:right w:val="single" w:sz="4" w:space="0" w:color="auto"/>
            </w:tcBorders>
            <w:hideMark/>
          </w:tcPr>
          <w:p w14:paraId="237F56AE" w14:textId="77777777" w:rsidR="00725328" w:rsidRDefault="00725328">
            <w:pPr>
              <w:spacing w:after="0"/>
              <w:jc w:val="center"/>
              <w:rPr>
                <w:rFonts w:ascii="Calibri" w:hAnsi="Calibri" w:cs="Calibri"/>
                <w:b/>
                <w:bCs/>
                <w:color w:val="000000"/>
                <w:sz w:val="14"/>
                <w:szCs w:val="18"/>
              </w:rPr>
            </w:pPr>
            <w:r>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noWrap/>
            <w:vAlign w:val="bottom"/>
            <w:hideMark/>
          </w:tcPr>
          <w:p w14:paraId="672D157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noWrap/>
            <w:vAlign w:val="bottom"/>
            <w:hideMark/>
          </w:tcPr>
          <w:p w14:paraId="479D88A4"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83" w:type="dxa"/>
            <w:vMerge w:val="restart"/>
            <w:tcBorders>
              <w:top w:val="nil"/>
              <w:left w:val="nil"/>
              <w:bottom w:val="single" w:sz="4" w:space="0" w:color="auto"/>
              <w:right w:val="single" w:sz="4" w:space="0" w:color="auto"/>
            </w:tcBorders>
            <w:vAlign w:val="bottom"/>
            <w:hideMark/>
          </w:tcPr>
          <w:p w14:paraId="018FD293"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8</w:t>
            </w:r>
          </w:p>
          <w:p w14:paraId="058E0076" w14:textId="77777777" w:rsidR="00725328" w:rsidRDefault="00725328">
            <w:pPr>
              <w:spacing w:after="0"/>
              <w:jc w:val="center"/>
              <w:rPr>
                <w:rFonts w:ascii="Calibri" w:eastAsia="Yu Mincho" w:hAnsi="Calibri" w:cs="Calibri"/>
                <w:color w:val="000000"/>
                <w:sz w:val="14"/>
                <w:szCs w:val="18"/>
                <w:lang w:eastAsia="ja-JP"/>
              </w:rPr>
            </w:pPr>
            <w:r>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noWrap/>
            <w:vAlign w:val="bottom"/>
            <w:hideMark/>
          </w:tcPr>
          <w:p w14:paraId="33B4650B" w14:textId="77777777" w:rsidR="00725328" w:rsidRDefault="00725328">
            <w:pPr>
              <w:spacing w:after="0"/>
              <w:jc w:val="center"/>
              <w:rPr>
                <w:rFonts w:ascii="Calibri" w:eastAsia="SimSun" w:hAnsi="Calibri" w:cs="Calibri"/>
                <w:color w:val="000000"/>
                <w:sz w:val="14"/>
                <w:szCs w:val="18"/>
              </w:rPr>
            </w:pPr>
            <w:r>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noWrap/>
            <w:vAlign w:val="bottom"/>
            <w:hideMark/>
          </w:tcPr>
          <w:p w14:paraId="2A95227C"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noWrap/>
            <w:vAlign w:val="bottom"/>
            <w:hideMark/>
          </w:tcPr>
          <w:p w14:paraId="3658AE2D"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tc>
          <w:tcPr>
            <w:tcW w:w="962" w:type="dxa"/>
            <w:vMerge w:val="restart"/>
            <w:tcBorders>
              <w:top w:val="nil"/>
              <w:left w:val="single" w:sz="4" w:space="0" w:color="auto"/>
              <w:bottom w:val="single" w:sz="4" w:space="0" w:color="auto"/>
              <w:right w:val="single" w:sz="4" w:space="0" w:color="auto"/>
            </w:tcBorders>
            <w:vAlign w:val="bottom"/>
            <w:hideMark/>
          </w:tcPr>
          <w:p w14:paraId="031EBC3F"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No limitation or ≤ X MHz</w:t>
            </w:r>
          </w:p>
        </w:tc>
        <w:tc>
          <w:tcPr>
            <w:tcW w:w="1030" w:type="dxa"/>
            <w:vMerge w:val="restart"/>
            <w:tcBorders>
              <w:top w:val="nil"/>
              <w:left w:val="single" w:sz="4" w:space="0" w:color="auto"/>
              <w:bottom w:val="single" w:sz="4" w:space="0" w:color="auto"/>
              <w:right w:val="single" w:sz="4" w:space="0" w:color="auto"/>
            </w:tcBorders>
            <w:hideMark/>
          </w:tcPr>
          <w:p w14:paraId="4D28680C" w14:textId="77777777" w:rsidR="00725328" w:rsidRDefault="00725328">
            <w:pPr>
              <w:spacing w:after="0"/>
              <w:jc w:val="center"/>
              <w:rPr>
                <w:rFonts w:ascii="Calibri" w:hAnsi="Calibri" w:cs="Calibri"/>
                <w:color w:val="000000"/>
                <w:sz w:val="14"/>
                <w:szCs w:val="18"/>
              </w:rPr>
            </w:pPr>
            <w:proofErr w:type="gramStart"/>
            <w:r>
              <w:rPr>
                <w:rFonts w:ascii="Calibri" w:eastAsia="Yu Mincho" w:hAnsi="Calibri" w:cs="Calibri"/>
                <w:color w:val="000000"/>
                <w:sz w:val="14"/>
                <w:szCs w:val="18"/>
                <w:lang w:eastAsia="ja-JP"/>
              </w:rPr>
              <w:t>NRCA,ENDC</w:t>
            </w:r>
            <w:proofErr w:type="gramEnd"/>
          </w:p>
        </w:tc>
        <w:tc>
          <w:tcPr>
            <w:tcW w:w="973" w:type="dxa"/>
            <w:vMerge w:val="restart"/>
            <w:tcBorders>
              <w:top w:val="nil"/>
              <w:left w:val="single" w:sz="4" w:space="0" w:color="auto"/>
              <w:bottom w:val="single" w:sz="4" w:space="0" w:color="auto"/>
              <w:right w:val="single" w:sz="4" w:space="0" w:color="auto"/>
            </w:tcBorders>
            <w:noWrap/>
            <w:vAlign w:val="bottom"/>
            <w:hideMark/>
          </w:tcPr>
          <w:p w14:paraId="222C5FD1"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25dB</w:t>
            </w:r>
            <w:r>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vAlign w:val="bottom"/>
            <w:hideMark/>
          </w:tcPr>
          <w:p w14:paraId="1B649C09" w14:textId="77777777" w:rsidR="00725328" w:rsidRDefault="00725328">
            <w:pPr>
              <w:spacing w:after="0"/>
              <w:rPr>
                <w:rFonts w:ascii="Calibri" w:hAnsi="Calibri" w:cs="Calibri"/>
                <w:color w:val="000000"/>
                <w:sz w:val="14"/>
                <w:szCs w:val="18"/>
              </w:rPr>
            </w:pPr>
            <w:r>
              <w:rPr>
                <w:rFonts w:ascii="Calibri" w:hAnsi="Calibri" w:cs="Calibri"/>
                <w:color w:val="000000"/>
                <w:sz w:val="14"/>
                <w:szCs w:val="18"/>
              </w:rPr>
              <w:t>Requires 8 antennas and LNA =&gt; is it compatible with smartphone? (for which frequency range), FWA only</w:t>
            </w:r>
          </w:p>
        </w:tc>
      </w:tr>
      <w:tr w:rsidR="00725328" w14:paraId="0BD17F5B" w14:textId="77777777" w:rsidTr="00725328">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3461101A" w14:textId="77777777" w:rsidR="00725328" w:rsidRDefault="00725328">
            <w:pPr>
              <w:spacing w:after="0"/>
              <w:rPr>
                <w:rFonts w:ascii="Calibri" w:hAnsi="Calibri" w:cs="Calibri"/>
                <w:b/>
                <w:bCs/>
                <w:color w:val="000000"/>
                <w:sz w:val="14"/>
                <w:szCs w:val="18"/>
                <w:lang w:val="en-GB"/>
              </w:rPr>
            </w:pPr>
          </w:p>
        </w:tc>
        <w:tc>
          <w:tcPr>
            <w:tcW w:w="557" w:type="dxa"/>
            <w:tcBorders>
              <w:top w:val="nil"/>
              <w:left w:val="nil"/>
              <w:bottom w:val="single" w:sz="4" w:space="0" w:color="auto"/>
              <w:right w:val="single" w:sz="4" w:space="0" w:color="auto"/>
            </w:tcBorders>
            <w:noWrap/>
            <w:vAlign w:val="bottom"/>
            <w:hideMark/>
          </w:tcPr>
          <w:p w14:paraId="0AB372D1"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noWrap/>
            <w:vAlign w:val="bottom"/>
            <w:hideMark/>
          </w:tcPr>
          <w:p w14:paraId="21486656"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0" w:type="auto"/>
            <w:vMerge/>
            <w:tcBorders>
              <w:top w:val="nil"/>
              <w:left w:val="nil"/>
              <w:bottom w:val="single" w:sz="4" w:space="0" w:color="auto"/>
              <w:right w:val="single" w:sz="4" w:space="0" w:color="auto"/>
            </w:tcBorders>
            <w:vAlign w:val="center"/>
            <w:hideMark/>
          </w:tcPr>
          <w:p w14:paraId="718AC3BC" w14:textId="77777777" w:rsidR="00725328" w:rsidRDefault="00725328">
            <w:pPr>
              <w:spacing w:after="0"/>
              <w:rPr>
                <w:rFonts w:ascii="Calibri" w:eastAsia="Yu Mincho" w:hAnsi="Calibri" w:cs="Calibri"/>
                <w:color w:val="000000"/>
                <w:sz w:val="14"/>
                <w:szCs w:val="18"/>
                <w:lang w:val="en-GB" w:eastAsia="ja-JP"/>
              </w:rPr>
            </w:pPr>
          </w:p>
        </w:tc>
        <w:tc>
          <w:tcPr>
            <w:tcW w:w="604" w:type="dxa"/>
            <w:tcBorders>
              <w:top w:val="nil"/>
              <w:left w:val="nil"/>
              <w:bottom w:val="single" w:sz="4" w:space="0" w:color="auto"/>
              <w:right w:val="single" w:sz="4" w:space="0" w:color="auto"/>
            </w:tcBorders>
            <w:noWrap/>
            <w:vAlign w:val="bottom"/>
            <w:hideMark/>
          </w:tcPr>
          <w:p w14:paraId="738402F9"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noWrap/>
            <w:vAlign w:val="bottom"/>
            <w:hideMark/>
          </w:tcPr>
          <w:p w14:paraId="2A72F814"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noWrap/>
            <w:vAlign w:val="bottom"/>
            <w:hideMark/>
          </w:tcPr>
          <w:p w14:paraId="17A3E738" w14:textId="77777777" w:rsidR="00725328" w:rsidRDefault="00725328">
            <w:pPr>
              <w:spacing w:after="0"/>
              <w:jc w:val="center"/>
              <w:rPr>
                <w:rFonts w:ascii="Calibri" w:hAnsi="Calibri" w:cs="Calibri"/>
                <w:color w:val="000000"/>
                <w:sz w:val="14"/>
                <w:szCs w:val="18"/>
              </w:rPr>
            </w:pPr>
            <w:r>
              <w:rPr>
                <w:rFonts w:ascii="Calibri" w:hAnsi="Calibri" w:cs="Calibri"/>
                <w:color w:val="000000"/>
                <w:sz w:val="14"/>
                <w:szCs w:val="18"/>
              </w:rPr>
              <w:t>4Rx</w:t>
            </w:r>
          </w:p>
        </w:tc>
        <w:bookmarkEnd w:id="9"/>
        <w:tc>
          <w:tcPr>
            <w:tcW w:w="0" w:type="auto"/>
            <w:vMerge/>
            <w:tcBorders>
              <w:top w:val="nil"/>
              <w:left w:val="single" w:sz="4" w:space="0" w:color="auto"/>
              <w:bottom w:val="single" w:sz="4" w:space="0" w:color="auto"/>
              <w:right w:val="single" w:sz="4" w:space="0" w:color="auto"/>
            </w:tcBorders>
            <w:vAlign w:val="center"/>
            <w:hideMark/>
          </w:tcPr>
          <w:p w14:paraId="05E9FB8E"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7C643081"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2AA5AE5D" w14:textId="77777777" w:rsidR="00725328" w:rsidRDefault="00725328">
            <w:pPr>
              <w:spacing w:after="0"/>
              <w:rPr>
                <w:rFonts w:ascii="Calibri" w:hAnsi="Calibri" w:cs="Calibri"/>
                <w:color w:val="000000"/>
                <w:sz w:val="14"/>
                <w:szCs w:val="18"/>
                <w:lang w:val="en-GB"/>
              </w:rPr>
            </w:pPr>
          </w:p>
        </w:tc>
        <w:tc>
          <w:tcPr>
            <w:tcW w:w="0" w:type="auto"/>
            <w:vMerge/>
            <w:tcBorders>
              <w:top w:val="nil"/>
              <w:left w:val="single" w:sz="4" w:space="0" w:color="auto"/>
              <w:bottom w:val="single" w:sz="4" w:space="0" w:color="auto"/>
              <w:right w:val="single" w:sz="4" w:space="0" w:color="auto"/>
            </w:tcBorders>
            <w:vAlign w:val="center"/>
            <w:hideMark/>
          </w:tcPr>
          <w:p w14:paraId="311EF609" w14:textId="77777777" w:rsidR="00725328" w:rsidRDefault="00725328">
            <w:pPr>
              <w:spacing w:after="0"/>
              <w:rPr>
                <w:rFonts w:ascii="Calibri" w:hAnsi="Calibri" w:cs="Calibri"/>
                <w:color w:val="000000"/>
                <w:sz w:val="14"/>
                <w:szCs w:val="18"/>
                <w:lang w:val="en-GB"/>
              </w:rPr>
            </w:pPr>
          </w:p>
        </w:tc>
      </w:tr>
    </w:tbl>
    <w:p w14:paraId="74FD72C2" w14:textId="77777777" w:rsidR="004B17FA" w:rsidRDefault="004B17FA" w:rsidP="00695214"/>
    <w:p w14:paraId="2B7A25E2" w14:textId="691843F6" w:rsidR="00824C5C" w:rsidRDefault="00824C5C" w:rsidP="00695214">
      <w:r>
        <w:t xml:space="preserve">As shown in </w:t>
      </w:r>
      <w:r>
        <w:fldChar w:fldCharType="begin"/>
      </w:r>
      <w:r>
        <w:instrText xml:space="preserve"> REF _Ref210018929 \h </w:instrText>
      </w:r>
      <w:r>
        <w:fldChar w:fldCharType="separate"/>
      </w:r>
      <w:r w:rsidR="00271592">
        <w:t xml:space="preserve">Table </w:t>
      </w:r>
      <w:r w:rsidR="00271592">
        <w:rPr>
          <w:noProof/>
        </w:rPr>
        <w:t>1</w:t>
      </w:r>
      <w:r>
        <w:fldChar w:fldCharType="end"/>
      </w:r>
      <w:r>
        <w:t xml:space="preserve"> above, the classification on the UE types when supporting </w:t>
      </w:r>
      <w:r w:rsidR="00B04FAF">
        <w:t>EN-DC/NR-CA deployments</w:t>
      </w:r>
      <w:r w:rsidR="00FE1E78">
        <w:t xml:space="preserve"> are </w:t>
      </w:r>
      <w:r w:rsidR="00C77B9A">
        <w:t xml:space="preserve">based on the </w:t>
      </w:r>
      <w:r w:rsidR="00083FC5">
        <w:t xml:space="preserve">number of antennas and </w:t>
      </w:r>
      <w:r w:rsidR="00B11ED0">
        <w:t xml:space="preserve">the power imbalance, with additional frequency separation between </w:t>
      </w:r>
      <w:r w:rsidR="000561D0">
        <w:t>the 2</w:t>
      </w:r>
      <w:r w:rsidR="007D3DF3">
        <w:t xml:space="preserve"> </w:t>
      </w:r>
      <w:r w:rsidR="00B11ED0">
        <w:t>CCs.</w:t>
      </w:r>
      <w:r w:rsidR="00F13D21">
        <w:t xml:space="preserve"> Comparing </w:t>
      </w:r>
      <w:r w:rsidR="004D0FB5">
        <w:t>Type 2 and Type 4, for example, the difference on the number of anten</w:t>
      </w:r>
      <w:r w:rsidR="00AF1F2D">
        <w:t>n</w:t>
      </w:r>
      <w:r w:rsidR="004D0FB5">
        <w:t>as</w:t>
      </w:r>
      <w:r w:rsidR="00AF1F2D">
        <w:t xml:space="preserve">, </w:t>
      </w:r>
      <w:r w:rsidR="008E27C1">
        <w:t xml:space="preserve">is </w:t>
      </w:r>
      <w:r w:rsidR="00AF1F2D">
        <w:t xml:space="preserve">4 </w:t>
      </w:r>
      <w:r w:rsidR="008E27C1">
        <w:t xml:space="preserve">for Type 2 and 6 </w:t>
      </w:r>
      <w:r w:rsidR="00927A60">
        <w:t>or 8 for Type 4a or 4b, respectively.</w:t>
      </w:r>
    </w:p>
    <w:p w14:paraId="4BB03DC4" w14:textId="0EAC3E4A" w:rsidR="00927A60" w:rsidRDefault="00927A60" w:rsidP="00927A60">
      <w:pPr>
        <w:pStyle w:val="RAN4H2"/>
      </w:pPr>
      <w:r>
        <w:t>PDSCH Requirements</w:t>
      </w:r>
    </w:p>
    <w:p w14:paraId="4AE47B75" w14:textId="4ACE7686" w:rsidR="0083304E" w:rsidRDefault="00BB5A65" w:rsidP="00082082">
      <w:r>
        <w:t xml:space="preserve">The </w:t>
      </w:r>
      <w:r w:rsidR="00695214">
        <w:t>requirements for FR1 inter-band non-contiguous EN-DC with overlapping or partially overlapping bands and FR1 intra-band non-contiguous NR-CA for 2-layer case were specified</w:t>
      </w:r>
      <w:r w:rsidR="004B17FA">
        <w:t xml:space="preserve"> for Type 2 UE in Rel-18 </w:t>
      </w:r>
      <w:r w:rsidR="000A384B">
        <w:fldChar w:fldCharType="begin"/>
      </w:r>
      <w:r w:rsidR="000A384B">
        <w:instrText xml:space="preserve"> REF _Ref210015318 \r \h </w:instrText>
      </w:r>
      <w:r w:rsidR="000A384B">
        <w:fldChar w:fldCharType="separate"/>
      </w:r>
      <w:r w:rsidR="00271592">
        <w:t>[1]</w:t>
      </w:r>
      <w:r w:rsidR="000A384B">
        <w:fldChar w:fldCharType="end"/>
      </w:r>
      <w:r w:rsidR="000A384B">
        <w:t>.</w:t>
      </w:r>
      <w:r w:rsidR="00551BAC">
        <w:t xml:space="preserve"> In </w:t>
      </w:r>
      <w:r w:rsidR="00082082">
        <w:t>Rel-19, t</w:t>
      </w:r>
      <w:r w:rsidR="00695214">
        <w:t>o better support the intra-band non-collocated EN-DC/NR-CA deployment scenarios, the requirements for Type 4 FWA UE</w:t>
      </w:r>
      <w:r w:rsidR="00B15C65">
        <w:t xml:space="preserve"> need to be specified</w:t>
      </w:r>
      <w:r w:rsidR="00695214">
        <w:t>.</w:t>
      </w:r>
    </w:p>
    <w:p w14:paraId="6B6E2778" w14:textId="0F054093" w:rsidR="00B15C65" w:rsidRDefault="00372719" w:rsidP="00082082">
      <w:r>
        <w:t xml:space="preserve">The following </w:t>
      </w:r>
      <w:r w:rsidR="003433EA">
        <w:t>o</w:t>
      </w:r>
      <w:r>
        <w:t xml:space="preserve">bjective of the </w:t>
      </w:r>
      <w:r w:rsidR="003433EA">
        <w:t>c</w:t>
      </w:r>
      <w:r>
        <w:t>ore</w:t>
      </w:r>
      <w:r w:rsidR="003433EA">
        <w:t xml:space="preserve"> part WI</w:t>
      </w:r>
      <w:r w:rsidR="00DA6F3A">
        <w:t xml:space="preserve"> </w:t>
      </w:r>
      <w:r w:rsidR="00E32A41">
        <w:t xml:space="preserve">from </w:t>
      </w:r>
      <w:r w:rsidR="00A8142C">
        <w:fldChar w:fldCharType="begin"/>
      </w:r>
      <w:r w:rsidR="00A8142C">
        <w:instrText xml:space="preserve"> REF _Ref210015318 \r \h </w:instrText>
      </w:r>
      <w:r w:rsidR="00A8142C">
        <w:fldChar w:fldCharType="separate"/>
      </w:r>
      <w:r w:rsidR="00271592">
        <w:t>[1]</w:t>
      </w:r>
      <w:r w:rsidR="00A8142C">
        <w:fldChar w:fldCharType="end"/>
      </w:r>
      <w:r w:rsidR="00A8142C">
        <w:t xml:space="preserve"> </w:t>
      </w:r>
      <w:r w:rsidR="00DA6F3A">
        <w:t xml:space="preserve">can be used as </w:t>
      </w:r>
      <w:r w:rsidR="008D59CF">
        <w:t xml:space="preserve">a </w:t>
      </w:r>
      <w:r w:rsidR="00DA6F3A">
        <w:t xml:space="preserve">reference </w:t>
      </w:r>
      <w:r w:rsidR="00E32A41">
        <w:t>for</w:t>
      </w:r>
      <w:r w:rsidR="0001336E">
        <w:t xml:space="preserve"> defining the corresponding PDSCH requirements:</w:t>
      </w:r>
      <w:r w:rsidR="00E32A41">
        <w:t xml:space="preserve"> </w:t>
      </w:r>
    </w:p>
    <w:tbl>
      <w:tblPr>
        <w:tblStyle w:val="TableGrid"/>
        <w:tblW w:w="0" w:type="auto"/>
        <w:tblLook w:val="04A0" w:firstRow="1" w:lastRow="0" w:firstColumn="1" w:lastColumn="0" w:noHBand="0" w:noVBand="1"/>
      </w:tblPr>
      <w:tblGrid>
        <w:gridCol w:w="9617"/>
      </w:tblGrid>
      <w:tr w:rsidR="00DA173A" w14:paraId="255C1407" w14:textId="77777777" w:rsidTr="00DA173A">
        <w:tc>
          <w:tcPr>
            <w:tcW w:w="9617" w:type="dxa"/>
          </w:tcPr>
          <w:p w14:paraId="6E3174F5" w14:textId="77777777" w:rsidR="000D0ADA" w:rsidRPr="000D0ADA" w:rsidRDefault="000D0ADA" w:rsidP="000D0ADA">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color w:val="0000FF"/>
                <w:sz w:val="28"/>
                <w:szCs w:val="20"/>
                <w:lang w:val="en-GB" w:eastAsia="en-GB"/>
              </w:rPr>
            </w:pPr>
            <w:bookmarkStart w:id="10" w:name="_Hlk210298702"/>
            <w:r w:rsidRPr="000D0ADA">
              <w:rPr>
                <w:rFonts w:ascii="Arial" w:eastAsia="DengXian" w:hAnsi="Arial" w:cs="Times New Roman"/>
                <w:color w:val="0000FF"/>
                <w:sz w:val="28"/>
                <w:szCs w:val="20"/>
                <w:lang w:val="en-GB" w:eastAsia="en-GB"/>
              </w:rPr>
              <w:t xml:space="preserve">Objective of SI or Core part WI </w:t>
            </w:r>
            <w:bookmarkEnd w:id="10"/>
            <w:r w:rsidRPr="000D0ADA">
              <w:rPr>
                <w:rFonts w:ascii="Arial" w:eastAsia="DengXian" w:hAnsi="Arial" w:cs="Times New Roman"/>
                <w:color w:val="0000FF"/>
                <w:sz w:val="28"/>
                <w:szCs w:val="20"/>
                <w:lang w:val="en-GB" w:eastAsia="en-GB"/>
              </w:rPr>
              <w:t>or Testing part WI</w:t>
            </w:r>
          </w:p>
          <w:p w14:paraId="7A60BAD5" w14:textId="77777777" w:rsidR="000D0ADA" w:rsidRPr="000D0ADA" w:rsidRDefault="000D0ADA" w:rsidP="000D0ADA">
            <w:pPr>
              <w:overflowPunct w:val="0"/>
              <w:autoSpaceDE w:val="0"/>
              <w:autoSpaceDN w:val="0"/>
              <w:adjustRightInd w:val="0"/>
              <w:spacing w:after="180"/>
              <w:textAlignment w:val="baseline"/>
              <w:rPr>
                <w:rFonts w:eastAsia="DengXian" w:cs="Times New Roman"/>
                <w:szCs w:val="20"/>
                <w:lang w:val="en-GB" w:eastAsia="zh-CN"/>
              </w:rPr>
            </w:pPr>
            <w:r w:rsidRPr="000D0ADA">
              <w:rPr>
                <w:rFonts w:eastAsia="DengXian" w:cs="Times New Roman" w:hint="eastAsia"/>
                <w:szCs w:val="20"/>
                <w:lang w:val="en-GB" w:eastAsia="zh-CN"/>
              </w:rPr>
              <w:t>T</w:t>
            </w:r>
            <w:r w:rsidRPr="000D0ADA">
              <w:rPr>
                <w:rFonts w:eastAsia="DengXian" w:cs="Times New Roman"/>
                <w:szCs w:val="20"/>
                <w:lang w:val="en-GB" w:eastAsia="zh-CN"/>
              </w:rPr>
              <w:t>he core part of the work item includes:</w:t>
            </w:r>
          </w:p>
          <w:p w14:paraId="6BEC89DE" w14:textId="77777777" w:rsidR="000D0ADA" w:rsidRPr="000D0ADA" w:rsidRDefault="000D0ADA" w:rsidP="000D0ADA">
            <w:pPr>
              <w:numPr>
                <w:ilvl w:val="0"/>
                <w:numId w:val="16"/>
              </w:numPr>
              <w:overflowPunct w:val="0"/>
              <w:autoSpaceDE w:val="0"/>
              <w:autoSpaceDN w:val="0"/>
              <w:adjustRightInd w:val="0"/>
              <w:spacing w:before="60" w:after="60"/>
              <w:contextualSpacing/>
              <w:textAlignment w:val="baseline"/>
              <w:rPr>
                <w:rFonts w:ascii="Times" w:eastAsia="DengXian" w:hAnsi="Times" w:cs="Times New Roman"/>
                <w:szCs w:val="24"/>
                <w:lang w:val="en-GB" w:eastAsia="zh-CN"/>
              </w:rPr>
            </w:pPr>
            <w:r w:rsidRPr="000D0ADA">
              <w:rPr>
                <w:rFonts w:ascii="Times" w:eastAsia="DengXian" w:hAnsi="Times" w:cs="Times New Roman"/>
                <w:szCs w:val="24"/>
                <w:lang w:val="en-GB" w:eastAsia="zh-CN"/>
              </w:rPr>
              <w:t>Specify the core requirements for type 4a/</w:t>
            </w:r>
            <w:r w:rsidRPr="000D0ADA">
              <w:rPr>
                <w:rFonts w:ascii="Times" w:eastAsia="Yu Mincho" w:hAnsi="Times" w:cs="Times New Roman" w:hint="eastAsia"/>
                <w:szCs w:val="24"/>
                <w:lang w:val="en-GB" w:eastAsia="ja-JP"/>
              </w:rPr>
              <w:t>4</w:t>
            </w:r>
            <w:r w:rsidRPr="000D0ADA">
              <w:rPr>
                <w:rFonts w:ascii="Times" w:eastAsia="DengXian" w:hAnsi="Times" w:cs="Times New Roman"/>
                <w:szCs w:val="24"/>
                <w:lang w:val="en-GB" w:eastAsia="zh-CN"/>
              </w:rPr>
              <w:t xml:space="preserve">b capable FWA UE that supports non-co-located scenarios for FR1 inter-band non-contiguous EN-DC with overlapping or partially overlapping bands and/or FR1 intra-band non-contiguous NR-CA for up to </w:t>
            </w:r>
            <w:r w:rsidRPr="000D0ADA">
              <w:rPr>
                <w:rFonts w:ascii="Times" w:eastAsia="DengXian" w:hAnsi="Times" w:cs="Times New Roman"/>
                <w:szCs w:val="24"/>
                <w:highlight w:val="yellow"/>
                <w:lang w:val="en-GB" w:eastAsia="zh-CN"/>
              </w:rPr>
              <w:t>4-layer DL MIMO per CC</w:t>
            </w:r>
            <w:r w:rsidRPr="000D0ADA">
              <w:rPr>
                <w:rFonts w:ascii="Times" w:eastAsia="DengXian" w:hAnsi="Times" w:cs="Times New Roman"/>
                <w:szCs w:val="24"/>
                <w:lang w:val="en-GB" w:eastAsia="zh-CN"/>
              </w:rPr>
              <w:t xml:space="preserve">, where </w:t>
            </w:r>
            <w:r w:rsidRPr="000D0ADA">
              <w:rPr>
                <w:rFonts w:ascii="Times" w:eastAsia="DengXian" w:hAnsi="Times" w:cs="Times New Roman"/>
                <w:szCs w:val="24"/>
                <w:highlight w:val="yellow"/>
                <w:lang w:val="en-GB" w:eastAsia="zh-CN"/>
              </w:rPr>
              <w:t>MRTD&gt;CP</w:t>
            </w:r>
            <w:r w:rsidRPr="000D0ADA">
              <w:rPr>
                <w:rFonts w:ascii="Times" w:eastAsia="DengXian" w:hAnsi="Times" w:cs="Times New Roman"/>
                <w:szCs w:val="24"/>
                <w:lang w:val="en-GB" w:eastAsia="zh-CN"/>
              </w:rPr>
              <w:t xml:space="preserve"> is assumed.</w:t>
            </w:r>
          </w:p>
          <w:p w14:paraId="6C71F9AA" w14:textId="77777777" w:rsidR="000D0ADA" w:rsidRPr="000D0ADA" w:rsidRDefault="000D0ADA" w:rsidP="000D0ADA">
            <w:pPr>
              <w:numPr>
                <w:ilvl w:val="1"/>
                <w:numId w:val="16"/>
              </w:numPr>
              <w:overflowPunct w:val="0"/>
              <w:autoSpaceDE w:val="0"/>
              <w:autoSpaceDN w:val="0"/>
              <w:adjustRightInd w:val="0"/>
              <w:spacing w:after="180"/>
              <w:textAlignment w:val="baseline"/>
              <w:rPr>
                <w:rFonts w:ascii="Times" w:eastAsia="DengXian" w:hAnsi="Times" w:cs="Times New Roman"/>
                <w:szCs w:val="24"/>
                <w:highlight w:val="yellow"/>
                <w:lang w:val="en-GB" w:eastAsia="zh-CN"/>
              </w:rPr>
            </w:pPr>
            <w:r w:rsidRPr="000D0ADA">
              <w:rPr>
                <w:rFonts w:ascii="Times" w:eastAsia="DengXian" w:hAnsi="Times" w:cs="Times New Roman"/>
                <w:szCs w:val="24"/>
                <w:highlight w:val="yellow"/>
                <w:lang w:val="en-GB" w:eastAsia="zh-CN"/>
              </w:rPr>
              <w:t>RF power imbalance requirements of up to 25dB</w:t>
            </w:r>
          </w:p>
          <w:p w14:paraId="6B83DDE0" w14:textId="77777777" w:rsidR="000D0ADA" w:rsidRPr="000D0ADA" w:rsidRDefault="000D0ADA" w:rsidP="000D0ADA">
            <w:pPr>
              <w:numPr>
                <w:ilvl w:val="1"/>
                <w:numId w:val="16"/>
              </w:numPr>
              <w:overflowPunct w:val="0"/>
              <w:autoSpaceDE w:val="0"/>
              <w:autoSpaceDN w:val="0"/>
              <w:adjustRightInd w:val="0"/>
              <w:spacing w:after="180"/>
              <w:textAlignment w:val="baseline"/>
              <w:rPr>
                <w:rFonts w:ascii="Times" w:eastAsia="DengXian" w:hAnsi="Times" w:cs="Times New Roman"/>
                <w:szCs w:val="24"/>
                <w:lang w:val="en-GB" w:eastAsia="zh-CN"/>
              </w:rPr>
            </w:pPr>
            <w:r w:rsidRPr="000D0ADA">
              <w:rPr>
                <w:rFonts w:ascii="Times" w:eastAsia="DengXian" w:hAnsi="Times" w:cs="Times New Roman"/>
                <w:szCs w:val="24"/>
                <w:lang w:val="en-GB" w:eastAsia="zh-CN"/>
              </w:rPr>
              <w:t xml:space="preserve">RRM requirements including MTTD and MRTD requirements and other identified </w:t>
            </w:r>
            <w:proofErr w:type="gramStart"/>
            <w:r w:rsidRPr="000D0ADA">
              <w:rPr>
                <w:rFonts w:ascii="Times" w:eastAsia="DengXian" w:hAnsi="Times" w:cs="Times New Roman"/>
                <w:szCs w:val="24"/>
                <w:lang w:val="en-GB" w:eastAsia="zh-CN"/>
              </w:rPr>
              <w:t>requirement</w:t>
            </w:r>
            <w:proofErr w:type="gramEnd"/>
            <w:r w:rsidRPr="000D0ADA">
              <w:rPr>
                <w:rFonts w:ascii="Times" w:eastAsia="DengXian" w:hAnsi="Times" w:cs="Times New Roman"/>
                <w:szCs w:val="24"/>
                <w:lang w:val="en-GB" w:eastAsia="zh-CN"/>
              </w:rPr>
              <w:t xml:space="preserve"> such as scheduling restriction/availability, </w:t>
            </w:r>
            <w:proofErr w:type="spellStart"/>
            <w:r w:rsidRPr="000D0ADA">
              <w:rPr>
                <w:rFonts w:ascii="Times" w:eastAsia="DengXian" w:hAnsi="Times" w:cs="Times New Roman"/>
                <w:szCs w:val="24"/>
                <w:lang w:val="en-GB" w:eastAsia="zh-CN"/>
              </w:rPr>
              <w:t>SCell</w:t>
            </w:r>
            <w:proofErr w:type="spellEnd"/>
            <w:r w:rsidRPr="000D0ADA">
              <w:rPr>
                <w:rFonts w:ascii="Times" w:eastAsia="DengXian" w:hAnsi="Times" w:cs="Times New Roman"/>
                <w:szCs w:val="24"/>
                <w:lang w:val="en-GB" w:eastAsia="zh-CN"/>
              </w:rPr>
              <w:t xml:space="preserve"> operation related delay and interruption.</w:t>
            </w:r>
          </w:p>
          <w:p w14:paraId="3CE3C29A" w14:textId="77777777" w:rsidR="000D0ADA" w:rsidRPr="000D0ADA" w:rsidRDefault="000D0ADA" w:rsidP="000D0ADA">
            <w:pPr>
              <w:widowControl w:val="0"/>
              <w:numPr>
                <w:ilvl w:val="1"/>
                <w:numId w:val="16"/>
              </w:numPr>
              <w:overflowPunct w:val="0"/>
              <w:autoSpaceDE w:val="0"/>
              <w:autoSpaceDN w:val="0"/>
              <w:adjustRightInd w:val="0"/>
              <w:jc w:val="both"/>
              <w:textAlignment w:val="baseline"/>
              <w:rPr>
                <w:rFonts w:eastAsia="DengXian" w:cs="Times New Roman"/>
                <w:kern w:val="2"/>
                <w:szCs w:val="20"/>
                <w:lang w:eastAsia="zh-CN"/>
              </w:rPr>
            </w:pPr>
            <w:r w:rsidRPr="000D0ADA">
              <w:rPr>
                <w:rFonts w:eastAsia="DengXian" w:cs="Times New Roman"/>
                <w:kern w:val="2"/>
                <w:szCs w:val="20"/>
                <w:lang w:eastAsia="zh-CN"/>
              </w:rPr>
              <w:t>Work is limited to EN-DC/NR-CA for bands 42, n77/n78</w:t>
            </w:r>
          </w:p>
          <w:p w14:paraId="08AD5AE6" w14:textId="77777777" w:rsidR="000D0ADA" w:rsidRPr="000D0ADA" w:rsidRDefault="000D0ADA" w:rsidP="000D0ADA">
            <w:pPr>
              <w:widowControl w:val="0"/>
              <w:numPr>
                <w:ilvl w:val="1"/>
                <w:numId w:val="16"/>
              </w:numPr>
              <w:overflowPunct w:val="0"/>
              <w:autoSpaceDE w:val="0"/>
              <w:autoSpaceDN w:val="0"/>
              <w:adjustRightInd w:val="0"/>
              <w:jc w:val="both"/>
              <w:textAlignment w:val="baseline"/>
              <w:rPr>
                <w:rFonts w:eastAsia="DengXian" w:cs="Times New Roman"/>
                <w:kern w:val="2"/>
                <w:szCs w:val="20"/>
                <w:highlight w:val="yellow"/>
                <w:lang w:eastAsia="zh-CN"/>
              </w:rPr>
            </w:pPr>
            <w:r w:rsidRPr="000D0ADA">
              <w:rPr>
                <w:rFonts w:eastAsia="DengXian" w:cs="Times New Roman"/>
                <w:kern w:val="2"/>
                <w:szCs w:val="20"/>
                <w:highlight w:val="yellow"/>
                <w:lang w:eastAsia="zh-CN"/>
              </w:rPr>
              <w:t>Prioritize the following scenario of the number of CCs for Type 4a/4b</w:t>
            </w:r>
          </w:p>
          <w:p w14:paraId="7D84F1EF" w14:textId="77777777" w:rsidR="000D0ADA" w:rsidRPr="000D0ADA" w:rsidRDefault="000D0ADA" w:rsidP="000D0ADA">
            <w:pPr>
              <w:widowControl w:val="0"/>
              <w:numPr>
                <w:ilvl w:val="2"/>
                <w:numId w:val="16"/>
              </w:numPr>
              <w:overflowPunct w:val="0"/>
              <w:autoSpaceDE w:val="0"/>
              <w:autoSpaceDN w:val="0"/>
              <w:adjustRightInd w:val="0"/>
              <w:jc w:val="both"/>
              <w:textAlignment w:val="baseline"/>
              <w:rPr>
                <w:rFonts w:eastAsia="DengXian" w:cs="Times New Roman"/>
                <w:kern w:val="2"/>
                <w:szCs w:val="20"/>
                <w:highlight w:val="yellow"/>
                <w:lang w:eastAsia="zh-CN"/>
              </w:rPr>
            </w:pPr>
            <w:r w:rsidRPr="000D0ADA">
              <w:rPr>
                <w:rFonts w:eastAsia="DengXian" w:cs="Times New Roman"/>
                <w:kern w:val="2"/>
                <w:szCs w:val="20"/>
                <w:highlight w:val="yellow"/>
                <w:lang w:eastAsia="zh-CN"/>
              </w:rPr>
              <w:t>Non-collocated EN-DC</w:t>
            </w:r>
          </w:p>
          <w:p w14:paraId="7042497E" w14:textId="77777777" w:rsidR="000D0ADA" w:rsidRPr="000D0ADA" w:rsidRDefault="000D0ADA" w:rsidP="000D0ADA">
            <w:pPr>
              <w:widowControl w:val="0"/>
              <w:numPr>
                <w:ilvl w:val="3"/>
                <w:numId w:val="16"/>
              </w:numPr>
              <w:overflowPunct w:val="0"/>
              <w:autoSpaceDE w:val="0"/>
              <w:autoSpaceDN w:val="0"/>
              <w:adjustRightInd w:val="0"/>
              <w:jc w:val="both"/>
              <w:textAlignment w:val="baseline"/>
              <w:rPr>
                <w:rFonts w:eastAsia="DengXian" w:cs="Times New Roman"/>
                <w:kern w:val="2"/>
                <w:szCs w:val="20"/>
                <w:highlight w:val="yellow"/>
                <w:lang w:eastAsia="zh-CN"/>
              </w:rPr>
            </w:pPr>
            <w:r w:rsidRPr="000D0ADA">
              <w:rPr>
                <w:rFonts w:eastAsia="DengXian" w:cs="Times New Roman"/>
                <w:kern w:val="2"/>
                <w:szCs w:val="20"/>
                <w:highlight w:val="yellow"/>
                <w:lang w:eastAsia="zh-CN"/>
              </w:rPr>
              <w:t>B42: multiple contiguous CCs, all collocated</w:t>
            </w:r>
          </w:p>
          <w:p w14:paraId="3A0A67BA" w14:textId="77777777" w:rsidR="000D0ADA" w:rsidRPr="000D0ADA" w:rsidRDefault="000D0ADA" w:rsidP="000D0ADA">
            <w:pPr>
              <w:widowControl w:val="0"/>
              <w:numPr>
                <w:ilvl w:val="4"/>
                <w:numId w:val="16"/>
              </w:numPr>
              <w:overflowPunct w:val="0"/>
              <w:autoSpaceDE w:val="0"/>
              <w:autoSpaceDN w:val="0"/>
              <w:adjustRightInd w:val="0"/>
              <w:jc w:val="both"/>
              <w:textAlignment w:val="baseline"/>
              <w:rPr>
                <w:rFonts w:eastAsia="DengXian" w:cs="Times New Roman"/>
                <w:kern w:val="2"/>
                <w:szCs w:val="20"/>
                <w:highlight w:val="yellow"/>
                <w:lang w:eastAsia="zh-CN"/>
              </w:rPr>
            </w:pPr>
            <w:r w:rsidRPr="000D0ADA">
              <w:rPr>
                <w:rFonts w:eastAsia="DengXian" w:cs="Times New Roman"/>
                <w:kern w:val="2"/>
                <w:szCs w:val="20"/>
                <w:highlight w:val="yellow"/>
                <w:lang w:eastAsia="zh-CN"/>
              </w:rPr>
              <w:t>Based on the requested band combinations</w:t>
            </w:r>
          </w:p>
          <w:p w14:paraId="3C3A1546" w14:textId="77777777" w:rsidR="000D0ADA" w:rsidRPr="000D0ADA" w:rsidRDefault="000D0ADA" w:rsidP="000D0ADA">
            <w:pPr>
              <w:widowControl w:val="0"/>
              <w:numPr>
                <w:ilvl w:val="3"/>
                <w:numId w:val="16"/>
              </w:numPr>
              <w:overflowPunct w:val="0"/>
              <w:autoSpaceDE w:val="0"/>
              <w:autoSpaceDN w:val="0"/>
              <w:adjustRightInd w:val="0"/>
              <w:jc w:val="both"/>
              <w:textAlignment w:val="baseline"/>
              <w:rPr>
                <w:rFonts w:eastAsia="DengXian" w:cs="Times New Roman"/>
                <w:kern w:val="2"/>
                <w:szCs w:val="20"/>
                <w:highlight w:val="yellow"/>
                <w:lang w:eastAsia="zh-CN"/>
              </w:rPr>
            </w:pPr>
            <w:r w:rsidRPr="000D0ADA">
              <w:rPr>
                <w:rFonts w:eastAsia="DengXian" w:cs="Times New Roman"/>
                <w:kern w:val="2"/>
                <w:szCs w:val="20"/>
                <w:highlight w:val="yellow"/>
                <w:lang w:eastAsia="zh-CN"/>
              </w:rPr>
              <w:t>n77/n78: one CC</w:t>
            </w:r>
          </w:p>
          <w:p w14:paraId="1B4EFBF1" w14:textId="77777777" w:rsidR="000D0ADA" w:rsidRPr="000D0ADA" w:rsidRDefault="000D0ADA" w:rsidP="000D0ADA">
            <w:pPr>
              <w:widowControl w:val="0"/>
              <w:numPr>
                <w:ilvl w:val="2"/>
                <w:numId w:val="16"/>
              </w:numPr>
              <w:overflowPunct w:val="0"/>
              <w:autoSpaceDE w:val="0"/>
              <w:autoSpaceDN w:val="0"/>
              <w:adjustRightInd w:val="0"/>
              <w:jc w:val="both"/>
              <w:textAlignment w:val="baseline"/>
              <w:rPr>
                <w:rFonts w:eastAsia="DengXian" w:cs="Times New Roman"/>
                <w:kern w:val="2"/>
                <w:szCs w:val="20"/>
                <w:highlight w:val="yellow"/>
                <w:lang w:eastAsia="zh-CN"/>
              </w:rPr>
            </w:pPr>
            <w:r w:rsidRPr="000D0ADA">
              <w:rPr>
                <w:rFonts w:eastAsia="DengXian" w:cs="Times New Roman"/>
                <w:kern w:val="2"/>
                <w:szCs w:val="20"/>
                <w:highlight w:val="yellow"/>
                <w:lang w:eastAsia="zh-CN"/>
              </w:rPr>
              <w:t>Non-collocated NR-CA</w:t>
            </w:r>
          </w:p>
          <w:p w14:paraId="40241A67" w14:textId="77777777" w:rsidR="000D0ADA" w:rsidRPr="000D0ADA" w:rsidRDefault="000D0ADA" w:rsidP="000D0ADA">
            <w:pPr>
              <w:widowControl w:val="0"/>
              <w:numPr>
                <w:ilvl w:val="3"/>
                <w:numId w:val="16"/>
              </w:numPr>
              <w:overflowPunct w:val="0"/>
              <w:autoSpaceDE w:val="0"/>
              <w:autoSpaceDN w:val="0"/>
              <w:adjustRightInd w:val="0"/>
              <w:jc w:val="both"/>
              <w:textAlignment w:val="baseline"/>
              <w:rPr>
                <w:rFonts w:eastAsia="DengXian" w:cs="Times New Roman"/>
                <w:kern w:val="2"/>
                <w:szCs w:val="20"/>
                <w:highlight w:val="yellow"/>
                <w:lang w:eastAsia="zh-CN"/>
              </w:rPr>
            </w:pPr>
            <w:r w:rsidRPr="000D0ADA">
              <w:rPr>
                <w:rFonts w:eastAsia="DengXian" w:cs="Times New Roman"/>
                <w:kern w:val="2"/>
                <w:szCs w:val="20"/>
                <w:highlight w:val="yellow"/>
                <w:lang w:eastAsia="zh-CN"/>
              </w:rPr>
              <w:t>n77/n78: Non-contiguous two CCs, non-collocated</w:t>
            </w:r>
          </w:p>
          <w:p w14:paraId="4415B0B1" w14:textId="77777777" w:rsidR="000D0ADA" w:rsidRPr="000D0ADA" w:rsidRDefault="000D0ADA" w:rsidP="000D0ADA">
            <w:pPr>
              <w:numPr>
                <w:ilvl w:val="0"/>
                <w:numId w:val="16"/>
              </w:numPr>
              <w:overflowPunct w:val="0"/>
              <w:autoSpaceDE w:val="0"/>
              <w:autoSpaceDN w:val="0"/>
              <w:adjustRightInd w:val="0"/>
              <w:spacing w:after="100"/>
              <w:textAlignment w:val="baseline"/>
              <w:rPr>
                <w:rFonts w:ascii="Times" w:eastAsia="Times New Roman" w:hAnsi="Times" w:cs="Times"/>
                <w:szCs w:val="20"/>
                <w:lang w:eastAsia="zh-CN"/>
              </w:rPr>
            </w:pPr>
            <w:r w:rsidRPr="000D0ADA">
              <w:rPr>
                <w:rFonts w:ascii="Times" w:eastAsia="Times New Roman" w:hAnsi="Times" w:cs="Times"/>
                <w:szCs w:val="20"/>
                <w:lang w:val="en-GB" w:eastAsia="zh-CN"/>
              </w:rPr>
              <w:t xml:space="preserve">Discuss and if needed, specify the UE </w:t>
            </w:r>
            <w:proofErr w:type="spellStart"/>
            <w:r w:rsidRPr="000D0ADA">
              <w:rPr>
                <w:rFonts w:ascii="Times" w:eastAsia="Times New Roman" w:hAnsi="Times" w:cs="Times"/>
                <w:szCs w:val="20"/>
                <w:lang w:val="en-GB" w:eastAsia="zh-CN"/>
              </w:rPr>
              <w:t>behavior</w:t>
            </w:r>
            <w:proofErr w:type="spellEnd"/>
            <w:r w:rsidRPr="000D0ADA">
              <w:rPr>
                <w:rFonts w:ascii="Times" w:eastAsia="Times New Roman" w:hAnsi="Times" w:cs="Times"/>
                <w:szCs w:val="20"/>
                <w:lang w:val="en-GB" w:eastAsia="zh-CN"/>
              </w:rPr>
              <w:t xml:space="preserve"> when the UE supports type 4a/b but operates in co-located scenarios depending on whether network </w:t>
            </w:r>
            <w:proofErr w:type="spellStart"/>
            <w:r w:rsidRPr="000D0ADA">
              <w:rPr>
                <w:rFonts w:ascii="Times" w:eastAsia="Times New Roman" w:hAnsi="Times" w:cs="Times"/>
                <w:szCs w:val="20"/>
                <w:lang w:val="en-GB" w:eastAsia="zh-CN"/>
              </w:rPr>
              <w:t>signaling</w:t>
            </w:r>
            <w:proofErr w:type="spellEnd"/>
            <w:r w:rsidRPr="000D0ADA">
              <w:rPr>
                <w:rFonts w:ascii="Times" w:eastAsia="Times New Roman" w:hAnsi="Times" w:cs="Times"/>
                <w:szCs w:val="20"/>
                <w:lang w:val="en-GB" w:eastAsia="zh-CN"/>
              </w:rPr>
              <w:t xml:space="preserve"> is provided. R18 handling of UE </w:t>
            </w:r>
            <w:proofErr w:type="spellStart"/>
            <w:r w:rsidRPr="000D0ADA">
              <w:rPr>
                <w:rFonts w:ascii="Times" w:eastAsia="Times New Roman" w:hAnsi="Times" w:cs="Times"/>
                <w:szCs w:val="20"/>
                <w:lang w:val="en-GB" w:eastAsia="zh-CN"/>
              </w:rPr>
              <w:t>behavior</w:t>
            </w:r>
            <w:proofErr w:type="spellEnd"/>
            <w:r w:rsidRPr="000D0ADA">
              <w:rPr>
                <w:rFonts w:ascii="Times" w:eastAsia="Times New Roman" w:hAnsi="Times" w:cs="Times"/>
                <w:szCs w:val="20"/>
                <w:lang w:val="en-GB" w:eastAsia="zh-CN"/>
              </w:rPr>
              <w:t xml:space="preserve"> can be used as a reference.</w:t>
            </w:r>
          </w:p>
          <w:p w14:paraId="6A965C34" w14:textId="77777777" w:rsidR="00DA173A" w:rsidRDefault="00DA173A" w:rsidP="00082082"/>
        </w:tc>
      </w:tr>
    </w:tbl>
    <w:p w14:paraId="228155A5" w14:textId="77777777" w:rsidR="00AE696C" w:rsidRDefault="00AE696C" w:rsidP="00082082"/>
    <w:p w14:paraId="1FBB9A2A" w14:textId="4BEEB8D4" w:rsidR="00AE696C" w:rsidRDefault="00FB29A8" w:rsidP="000E0CDC">
      <w:r>
        <w:t xml:space="preserve">While the objective </w:t>
      </w:r>
      <w:r w:rsidR="00DF5536">
        <w:t xml:space="preserve">of the performance part in </w:t>
      </w:r>
      <w:r w:rsidR="00DF5536">
        <w:fldChar w:fldCharType="begin"/>
      </w:r>
      <w:r w:rsidR="00DF5536">
        <w:instrText xml:space="preserve"> REF _Ref210015318 \r \h </w:instrText>
      </w:r>
      <w:r w:rsidR="00DF5536">
        <w:fldChar w:fldCharType="separate"/>
      </w:r>
      <w:r w:rsidR="00271592">
        <w:t>[1]</w:t>
      </w:r>
      <w:r w:rsidR="00DF5536">
        <w:fldChar w:fldCharType="end"/>
      </w:r>
      <w:r w:rsidR="00796874">
        <w:t>,</w:t>
      </w:r>
      <w:r w:rsidR="00DF5536">
        <w:t xml:space="preserve"> as shown in Section </w:t>
      </w:r>
      <w:r w:rsidR="00DF5536">
        <w:fldChar w:fldCharType="begin"/>
      </w:r>
      <w:r w:rsidR="00DF5536">
        <w:instrText xml:space="preserve"> REF _Ref210297983 \r \h </w:instrText>
      </w:r>
      <w:r w:rsidR="00DF5536">
        <w:fldChar w:fldCharType="separate"/>
      </w:r>
      <w:r w:rsidR="00271592">
        <w:t>1</w:t>
      </w:r>
      <w:r w:rsidR="00DF5536">
        <w:fldChar w:fldCharType="end"/>
      </w:r>
      <w:r w:rsidR="00796874">
        <w:t>,</w:t>
      </w:r>
      <w:r w:rsidR="0021789A">
        <w:t xml:space="preserve"> is</w:t>
      </w:r>
      <w:r w:rsidR="000E0CDC">
        <w:t xml:space="preserve"> only stating “Specify the corresponding performance requirements for type 4a/4b capable FWA UE</w:t>
      </w:r>
      <w:r w:rsidR="001C121F">
        <w:t xml:space="preserve">: </w:t>
      </w:r>
      <w:r w:rsidR="000E0CDC">
        <w:t>PDSCH demodulation performance requirements</w:t>
      </w:r>
      <w:r w:rsidR="001C121F">
        <w:t xml:space="preserve">”, one may refer to </w:t>
      </w:r>
      <w:r w:rsidR="00170B7A">
        <w:t xml:space="preserve">the revised WID from </w:t>
      </w:r>
      <w:r w:rsidR="0047387A">
        <w:t xml:space="preserve">Rel-18 </w:t>
      </w:r>
      <w:r w:rsidR="009F6E1E" w:rsidRPr="009F6E1E">
        <w:t>Support of intra-band non-collocated EN-DC/NR-CA deployment</w:t>
      </w:r>
      <w:r w:rsidR="00354EC7">
        <w:t xml:space="preserve"> in </w:t>
      </w:r>
      <w:r w:rsidR="00C27CA7">
        <w:fldChar w:fldCharType="begin"/>
      </w:r>
      <w:r w:rsidR="00C27CA7">
        <w:instrText xml:space="preserve"> REF _Ref210298329 \r \h </w:instrText>
      </w:r>
      <w:r w:rsidR="00C27CA7">
        <w:fldChar w:fldCharType="separate"/>
      </w:r>
      <w:r w:rsidR="00271592">
        <w:t>[3]</w:t>
      </w:r>
      <w:r w:rsidR="00C27CA7">
        <w:fldChar w:fldCharType="end"/>
      </w:r>
      <w:r w:rsidR="00C27CA7">
        <w:t xml:space="preserve"> which </w:t>
      </w:r>
      <w:r w:rsidR="00C86E55">
        <w:t>provides more information on the targeted PDSCH requirements as shown below:</w:t>
      </w:r>
    </w:p>
    <w:tbl>
      <w:tblPr>
        <w:tblStyle w:val="TableGrid"/>
        <w:tblW w:w="0" w:type="auto"/>
        <w:tblLook w:val="04A0" w:firstRow="1" w:lastRow="0" w:firstColumn="1" w:lastColumn="0" w:noHBand="0" w:noVBand="1"/>
      </w:tblPr>
      <w:tblGrid>
        <w:gridCol w:w="9617"/>
      </w:tblGrid>
      <w:tr w:rsidR="00222F30" w14:paraId="4FCB6F02" w14:textId="77777777" w:rsidTr="00222F30">
        <w:tc>
          <w:tcPr>
            <w:tcW w:w="9617" w:type="dxa"/>
          </w:tcPr>
          <w:p w14:paraId="442BBA59" w14:textId="77777777" w:rsidR="00222F30" w:rsidRDefault="00222F30" w:rsidP="00222F30">
            <w:pPr>
              <w:pStyle w:val="Heading3"/>
              <w:rPr>
                <w:color w:val="0000FF"/>
              </w:rPr>
            </w:pPr>
            <w:r>
              <w:rPr>
                <w:color w:val="0000FF"/>
              </w:rPr>
              <w:lastRenderedPageBreak/>
              <w:t>4.2</w:t>
            </w:r>
            <w:r>
              <w:rPr>
                <w:color w:val="0000FF"/>
              </w:rPr>
              <w:tab/>
              <w:t>Objective of Performance part WI</w:t>
            </w:r>
          </w:p>
          <w:p w14:paraId="5C98C518" w14:textId="77777777" w:rsidR="00222F30" w:rsidRDefault="00222F30" w:rsidP="00222F30">
            <w:pPr>
              <w:pStyle w:val="NO"/>
              <w:rPr>
                <w:color w:val="0000FF"/>
              </w:rPr>
            </w:pPr>
            <w:r>
              <w:rPr>
                <w:color w:val="0000FF"/>
              </w:rPr>
              <w:t>NOTE:</w:t>
            </w:r>
            <w:r>
              <w:rPr>
                <w:color w:val="0000FF"/>
              </w:rPr>
              <w:tab/>
              <w:t>Leave empty if the WI proposal does not contain a RAN performance part.</w:t>
            </w:r>
          </w:p>
          <w:p w14:paraId="6BCDFE9C" w14:textId="77777777" w:rsidR="00222F30" w:rsidRDefault="00222F30" w:rsidP="00222F30">
            <w:pPr>
              <w:rPr>
                <w:lang w:eastAsia="zh-CN"/>
              </w:rPr>
            </w:pPr>
            <w:r>
              <w:rPr>
                <w:lang w:eastAsia="zh-CN"/>
              </w:rPr>
              <w:t>The performance part of the work item includes:</w:t>
            </w:r>
          </w:p>
          <w:p w14:paraId="58AD9F28" w14:textId="77777777" w:rsidR="00222F30" w:rsidRDefault="00222F30" w:rsidP="00222F30">
            <w:pPr>
              <w:widowControl w:val="0"/>
              <w:numPr>
                <w:ilvl w:val="0"/>
                <w:numId w:val="17"/>
              </w:numPr>
              <w:autoSpaceDN w:val="0"/>
              <w:jc w:val="both"/>
              <w:rPr>
                <w:kern w:val="2"/>
                <w:lang w:eastAsia="zh-CN"/>
              </w:rPr>
            </w:pPr>
            <w:r>
              <w:rPr>
                <w:kern w:val="2"/>
                <w:lang w:eastAsia="zh-CN"/>
              </w:rPr>
              <w:t xml:space="preserve">Phase II: </w:t>
            </w:r>
          </w:p>
          <w:p w14:paraId="17BF9E5F" w14:textId="77777777" w:rsidR="00222F30" w:rsidRDefault="00222F30" w:rsidP="00222F30">
            <w:pPr>
              <w:widowControl w:val="0"/>
              <w:numPr>
                <w:ilvl w:val="1"/>
                <w:numId w:val="17"/>
              </w:numPr>
              <w:autoSpaceDN w:val="0"/>
              <w:jc w:val="both"/>
              <w:rPr>
                <w:kern w:val="2"/>
                <w:lang w:eastAsia="zh-CN"/>
              </w:rPr>
            </w:pPr>
            <w:r>
              <w:rPr>
                <w:kern w:val="2"/>
                <w:lang w:eastAsia="zh-CN"/>
              </w:rPr>
              <w:t>Phase II work will get started after the feasibility in phase I is confirmed</w:t>
            </w:r>
          </w:p>
          <w:p w14:paraId="2D2B5803" w14:textId="77777777" w:rsidR="00222F30" w:rsidRPr="00213C8C" w:rsidRDefault="00222F30" w:rsidP="00222F30">
            <w:pPr>
              <w:widowControl w:val="0"/>
              <w:numPr>
                <w:ilvl w:val="1"/>
                <w:numId w:val="17"/>
              </w:numPr>
              <w:autoSpaceDN w:val="0"/>
              <w:jc w:val="both"/>
              <w:rPr>
                <w:kern w:val="2"/>
                <w:highlight w:val="yellow"/>
                <w:lang w:eastAsia="zh-CN"/>
              </w:rPr>
            </w:pPr>
            <w:r w:rsidRPr="00213C8C">
              <w:rPr>
                <w:kern w:val="2"/>
                <w:highlight w:val="yellow"/>
                <w:lang w:eastAsia="zh-CN"/>
              </w:rPr>
              <w:t>Specify PDSCH demodulation requirements for non-collocated scenarios for intra-band non-contiguous NR-CA</w:t>
            </w:r>
          </w:p>
          <w:p w14:paraId="72DC3916" w14:textId="77777777" w:rsidR="00222F30" w:rsidRPr="00213C8C" w:rsidRDefault="00222F30" w:rsidP="00222F30">
            <w:pPr>
              <w:widowControl w:val="0"/>
              <w:numPr>
                <w:ilvl w:val="2"/>
                <w:numId w:val="17"/>
              </w:numPr>
              <w:autoSpaceDN w:val="0"/>
              <w:jc w:val="both"/>
              <w:rPr>
                <w:kern w:val="2"/>
                <w:highlight w:val="yellow"/>
                <w:lang w:eastAsia="zh-CN"/>
              </w:rPr>
            </w:pPr>
            <w:r w:rsidRPr="00213C8C">
              <w:rPr>
                <w:kern w:val="2"/>
                <w:highlight w:val="yellow"/>
                <w:lang w:eastAsia="zh-CN"/>
              </w:rPr>
              <w:t>Define PDSCH demodulation performance requirement based on the applicable MRTD and power imbalance values.</w:t>
            </w:r>
          </w:p>
          <w:p w14:paraId="435FDDC4" w14:textId="77777777" w:rsidR="00222F30" w:rsidRDefault="00222F30" w:rsidP="00082082"/>
        </w:tc>
      </w:tr>
    </w:tbl>
    <w:p w14:paraId="08889E7F" w14:textId="77777777" w:rsidR="00AE696C" w:rsidRDefault="00AE696C" w:rsidP="00082082"/>
    <w:p w14:paraId="6076D2D9" w14:textId="21EE15DD" w:rsidR="00225A98" w:rsidRDefault="00225A98" w:rsidP="00F41647">
      <w:r>
        <w:t xml:space="preserve">The focus on Rel-19 </w:t>
      </w:r>
      <w:r w:rsidR="005B4B23" w:rsidRPr="005B4B23">
        <w:t>support of intra-band non-collocated EN-DC/NR-CA deployment Phase 2</w:t>
      </w:r>
      <w:r w:rsidR="00A64533">
        <w:t xml:space="preserve"> </w:t>
      </w:r>
      <w:r w:rsidR="00571773">
        <w:t xml:space="preserve">demodulation performance work would be on </w:t>
      </w:r>
      <w:r w:rsidR="00567690">
        <w:t>specifying PDSCH demodulation requirements for NR-CA</w:t>
      </w:r>
      <w:r w:rsidR="00274F40">
        <w:t xml:space="preserve"> based on the applicable MRTD and power imbalance as </w:t>
      </w:r>
      <w:r w:rsidR="00374242">
        <w:t>defined in the o</w:t>
      </w:r>
      <w:r w:rsidR="00374242" w:rsidRPr="00374242">
        <w:t>bjective of Core part WI</w:t>
      </w:r>
      <w:r w:rsidR="00F41647">
        <w:t xml:space="preserve"> shown above. The</w:t>
      </w:r>
      <w:r w:rsidR="00FF1001">
        <w:t xml:space="preserve"> assumption</w:t>
      </w:r>
      <w:r w:rsidR="001B05B7">
        <w:t>s are</w:t>
      </w:r>
      <w:r w:rsidR="00F41647">
        <w:t xml:space="preserve"> </w:t>
      </w:r>
      <w:r w:rsidR="00E374EB" w:rsidRPr="00E374EB">
        <w:t>up</w:t>
      </w:r>
      <w:proofErr w:type="gramStart"/>
      <w:r w:rsidR="00E374EB" w:rsidRPr="00E374EB">
        <w:t>-to</w:t>
      </w:r>
      <w:proofErr w:type="gramEnd"/>
      <w:r w:rsidR="00E374EB" w:rsidRPr="00E374EB">
        <w:t xml:space="preserve"> 4-layer DL MIMO per CC</w:t>
      </w:r>
      <w:r w:rsidR="00E374EB">
        <w:t>,</w:t>
      </w:r>
      <w:r w:rsidR="00E374EB" w:rsidRPr="00E374EB">
        <w:t xml:space="preserve"> </w:t>
      </w:r>
      <w:r w:rsidR="00F41647">
        <w:t xml:space="preserve">MRTD&gt;CP </w:t>
      </w:r>
      <w:r w:rsidR="001B05B7">
        <w:t>and</w:t>
      </w:r>
      <w:r w:rsidR="005745BD">
        <w:t xml:space="preserve"> </w:t>
      </w:r>
      <w:r w:rsidR="00F41647">
        <w:t>RF power imbalance of up to 25dB</w:t>
      </w:r>
      <w:r w:rsidR="005745BD">
        <w:t>.</w:t>
      </w:r>
    </w:p>
    <w:p w14:paraId="5372E837" w14:textId="3C1DD840" w:rsidR="006A04F0" w:rsidRDefault="00B31627" w:rsidP="00082082">
      <w:r>
        <w:t>As in Rel-18</w:t>
      </w:r>
      <w:r w:rsidR="00F87249">
        <w:t xml:space="preserve"> the</w:t>
      </w:r>
      <w:r>
        <w:t xml:space="preserve"> requirements for Type 2 UE have been defined, and the main </w:t>
      </w:r>
      <w:r w:rsidR="008962DA">
        <w:t>difference</w:t>
      </w:r>
      <w:r>
        <w:t xml:space="preserve"> between Type 4</w:t>
      </w:r>
      <w:r w:rsidR="00B96DDC">
        <w:t xml:space="preserve"> FWA UE and Type 2 UE is</w:t>
      </w:r>
      <w:r w:rsidR="008962DA">
        <w:t xml:space="preserve"> </w:t>
      </w:r>
      <w:r w:rsidR="00B96DDC">
        <w:t>the number of antennas</w:t>
      </w:r>
      <w:r w:rsidR="008962DA">
        <w:t xml:space="preserve"> (which relate also to the number of layers)</w:t>
      </w:r>
      <w:r w:rsidR="00C4506F">
        <w:t>, for Rel-19</w:t>
      </w:r>
      <w:r w:rsidR="00BE5150">
        <w:t>, a</w:t>
      </w:r>
      <w:r w:rsidR="00C4506F">
        <w:t xml:space="preserve"> higher number of layers should be considered for Type 4 FWA UE.</w:t>
      </w:r>
      <w:r w:rsidR="00F00C13">
        <w:t xml:space="preserve"> Referring to </w:t>
      </w:r>
      <w:r w:rsidR="00D74FFC">
        <w:t xml:space="preserve">TS 38.101-4 </w:t>
      </w:r>
      <w:r w:rsidR="0073045F">
        <w:fldChar w:fldCharType="begin"/>
      </w:r>
      <w:r w:rsidR="0073045F">
        <w:instrText xml:space="preserve"> REF _Ref210303107 \r \h </w:instrText>
      </w:r>
      <w:r w:rsidR="0073045F">
        <w:fldChar w:fldCharType="separate"/>
      </w:r>
      <w:r w:rsidR="00271592">
        <w:t>[4]</w:t>
      </w:r>
      <w:r w:rsidR="0073045F">
        <w:fldChar w:fldCharType="end"/>
      </w:r>
      <w:r w:rsidR="00C46568">
        <w:t xml:space="preserve"> Clause </w:t>
      </w:r>
      <w:r w:rsidR="00C46568" w:rsidRPr="00C46568">
        <w:t>5.2A.2.6</w:t>
      </w:r>
      <w:r w:rsidR="00DE4F79">
        <w:t xml:space="preserve">, </w:t>
      </w:r>
      <w:r w:rsidR="007C7BE3">
        <w:t xml:space="preserve">for 2Rx case, </w:t>
      </w:r>
      <w:r w:rsidR="001E7C5E">
        <w:t xml:space="preserve">the following </w:t>
      </w:r>
      <w:r w:rsidR="00187F0F">
        <w:t>parameters are used: SCS 30KHz, BW 40 MHz</w:t>
      </w:r>
      <w:r w:rsidR="00FE11FA">
        <w:t xml:space="preserve">, </w:t>
      </w:r>
      <w:r w:rsidR="00FE11FA" w:rsidRPr="00FE11FA">
        <w:t>QPSK</w:t>
      </w:r>
      <w:r w:rsidR="009777E9">
        <w:t xml:space="preserve"> with code rate </w:t>
      </w:r>
      <w:r w:rsidR="00FE11FA" w:rsidRPr="00FE11FA">
        <w:t>0.30</w:t>
      </w:r>
      <w:r w:rsidR="00824BDF">
        <w:t xml:space="preserve"> for lower power </w:t>
      </w:r>
      <w:r w:rsidR="009777E9">
        <w:t xml:space="preserve">carrier </w:t>
      </w:r>
      <w:r w:rsidR="00824BDF">
        <w:t xml:space="preserve">and </w:t>
      </w:r>
      <w:r w:rsidR="00C4321C" w:rsidRPr="00C4321C">
        <w:t>256QAM</w:t>
      </w:r>
      <w:r w:rsidR="009777E9">
        <w:t xml:space="preserve"> with code rate</w:t>
      </w:r>
      <w:r w:rsidR="00C4321C" w:rsidRPr="00C4321C">
        <w:t xml:space="preserve"> 0.69</w:t>
      </w:r>
      <w:r w:rsidR="00C4321C">
        <w:t xml:space="preserve"> for the higher power</w:t>
      </w:r>
      <w:r w:rsidR="009777E9">
        <w:t xml:space="preserve"> carrier.</w:t>
      </w:r>
    </w:p>
    <w:p w14:paraId="45CC69F3" w14:textId="2181BE93" w:rsidR="00AA128D" w:rsidRDefault="00E80F76" w:rsidP="00AA128D">
      <w:r>
        <w:t>One needs to note here that t</w:t>
      </w:r>
      <w:r w:rsidR="00AA128D">
        <w:t xml:space="preserve">he 25dB power difference is hard on the TEs. </w:t>
      </w:r>
      <w:r w:rsidR="0097421B">
        <w:t>Hence,</w:t>
      </w:r>
      <w:r w:rsidR="00AA128D">
        <w:t xml:space="preserve"> AWGN channels </w:t>
      </w:r>
      <w:r w:rsidR="006F0364">
        <w:t>are</w:t>
      </w:r>
      <w:r w:rsidR="0097421B">
        <w:t xml:space="preserve"> used </w:t>
      </w:r>
      <w:r w:rsidR="00AA128D">
        <w:t>to get enough power out of them.</w:t>
      </w:r>
      <w:r w:rsidR="0097421B">
        <w:t xml:space="preserve"> </w:t>
      </w:r>
      <w:r w:rsidR="00AA128D">
        <w:t xml:space="preserve">The traditional AWGN </w:t>
      </w:r>
      <w:r w:rsidR="00B83111">
        <w:t xml:space="preserve">itself </w:t>
      </w:r>
      <w:r w:rsidR="00AA128D">
        <w:t>may not be MIMO/multi-layer compatible</w:t>
      </w:r>
      <w:r w:rsidR="00DC248A">
        <w:t xml:space="preserve">, and RAN4 </w:t>
      </w:r>
      <w:r w:rsidR="00AA128D">
        <w:t>need</w:t>
      </w:r>
      <w:r w:rsidR="007B5D73">
        <w:t>s</w:t>
      </w:r>
      <w:r w:rsidR="00AA128D">
        <w:t xml:space="preserve"> </w:t>
      </w:r>
      <w:r w:rsidR="00DC248A">
        <w:t>to further</w:t>
      </w:r>
      <w:r w:rsidR="00AA128D">
        <w:t xml:space="preserve"> check and </w:t>
      </w:r>
      <w:r w:rsidR="00B54A35">
        <w:t>discuss</w:t>
      </w:r>
      <w:r w:rsidR="00DC248A">
        <w:t xml:space="preserve"> this issue</w:t>
      </w:r>
      <w:r w:rsidR="00133056">
        <w:t>.</w:t>
      </w:r>
    </w:p>
    <w:p w14:paraId="57DF1656" w14:textId="3D13B71A" w:rsidR="009811ED" w:rsidRDefault="00A107C2" w:rsidP="009811ED">
      <w:pPr>
        <w:pStyle w:val="RAN4observation0"/>
      </w:pPr>
      <w:bookmarkStart w:id="11" w:name="_Toc210409050"/>
      <w:r>
        <w:t xml:space="preserve">The objective of the core part </w:t>
      </w:r>
      <w:r w:rsidR="00465269">
        <w:t>provides the following assumptions: up-to 4-layer DL MIMO per CC</w:t>
      </w:r>
      <w:r w:rsidR="00680DF7">
        <w:t>, MRTD&gt;CP and up to 25 dB power imbalance.</w:t>
      </w:r>
      <w:bookmarkEnd w:id="11"/>
    </w:p>
    <w:p w14:paraId="23E84323" w14:textId="4735AD8B" w:rsidR="00DF40B3" w:rsidRDefault="00A53ABD" w:rsidP="00A53ABD">
      <w:pPr>
        <w:pStyle w:val="RAN4observation0"/>
      </w:pPr>
      <w:bookmarkStart w:id="12" w:name="_Toc210409051"/>
      <w:r>
        <w:t xml:space="preserve">With power imbalance </w:t>
      </w:r>
      <w:r w:rsidR="005C11F6">
        <w:t xml:space="preserve">of </w:t>
      </w:r>
      <w:r>
        <w:t xml:space="preserve">up to 25 dB, </w:t>
      </w:r>
      <w:r w:rsidR="009A0E67">
        <w:t xml:space="preserve">each CC </w:t>
      </w:r>
      <w:r w:rsidR="00B31627">
        <w:t>can</w:t>
      </w:r>
      <w:r w:rsidR="009A0E67">
        <w:t xml:space="preserve"> </w:t>
      </w:r>
      <w:r w:rsidR="005C11F6">
        <w:t>have</w:t>
      </w:r>
      <w:r w:rsidR="009A0E67">
        <w:t xml:space="preserve"> </w:t>
      </w:r>
      <w:r>
        <w:t xml:space="preserve">different MCS and different number of </w:t>
      </w:r>
      <w:r w:rsidR="009A0E67">
        <w:t>layers.</w:t>
      </w:r>
      <w:bookmarkEnd w:id="12"/>
    </w:p>
    <w:p w14:paraId="69E9CAFA" w14:textId="23F119D0" w:rsidR="00D73325" w:rsidRDefault="00A96FBD" w:rsidP="00F601F6">
      <w:pPr>
        <w:pStyle w:val="RAN4observation0"/>
      </w:pPr>
      <w:bookmarkStart w:id="13" w:name="_Toc210409052"/>
      <w:r>
        <w:t>F</w:t>
      </w:r>
      <w:r w:rsidR="00F601F6" w:rsidRPr="00F601F6">
        <w:t xml:space="preserve">or 2Rx case, </w:t>
      </w:r>
      <w:r w:rsidRPr="00F601F6">
        <w:t>TS 38.101-4 Clause 5.2A.2.6</w:t>
      </w:r>
      <w:r>
        <w:t xml:space="preserve"> </w:t>
      </w:r>
      <w:r w:rsidR="00C755C5">
        <w:t>use</w:t>
      </w:r>
      <w:r w:rsidR="006E7033">
        <w:t>s</w:t>
      </w:r>
      <w:r w:rsidR="00C755C5">
        <w:t xml:space="preserve"> </w:t>
      </w:r>
      <w:r w:rsidR="00F601F6" w:rsidRPr="00F601F6">
        <w:t>the following parameters</w:t>
      </w:r>
      <w:r w:rsidR="00C755C5">
        <w:t>:</w:t>
      </w:r>
      <w:r w:rsidR="00F601F6" w:rsidRPr="00F601F6">
        <w:t xml:space="preserve"> SCS 30KHz, BW 40 MHz, QPSK with code rate 0.30 for lower power carrier and 256QAM with code rate 0.69 for the higher power carrier</w:t>
      </w:r>
      <w:bookmarkEnd w:id="13"/>
    </w:p>
    <w:p w14:paraId="5E0D5BF5" w14:textId="78A52536" w:rsidR="006E7033" w:rsidRDefault="00057458" w:rsidP="006E7033">
      <w:pPr>
        <w:pStyle w:val="RAN4observation0"/>
      </w:pPr>
      <w:bookmarkStart w:id="14" w:name="_Toc210409053"/>
      <w:r>
        <w:t xml:space="preserve">Type 4a FWA UE </w:t>
      </w:r>
      <w:r w:rsidR="00667861">
        <w:t>has 4 antenna</w:t>
      </w:r>
      <w:r w:rsidR="00866346">
        <w:t>s</w:t>
      </w:r>
      <w:r w:rsidR="00667861">
        <w:t xml:space="preserve"> for CC</w:t>
      </w:r>
      <w:r w:rsidR="00866346">
        <w:t xml:space="preserve">#1 and 2 antennas for CC#2, while Type 4b FWA UE has </w:t>
      </w:r>
      <w:r w:rsidR="00310527">
        <w:t>4 antennas for both CCs.</w:t>
      </w:r>
      <w:bookmarkEnd w:id="14"/>
    </w:p>
    <w:p w14:paraId="40C7D8CD" w14:textId="43271D65" w:rsidR="004B7FCE" w:rsidRPr="004B7FCE" w:rsidRDefault="007B5D73" w:rsidP="007B5D73">
      <w:pPr>
        <w:pStyle w:val="RAN4observation0"/>
      </w:pPr>
      <w:bookmarkStart w:id="15" w:name="_Toc210409054"/>
      <w:r>
        <w:t xml:space="preserve">The </w:t>
      </w:r>
      <w:r w:rsidRPr="007B5D73">
        <w:t>25dB power difference is hard on the TEs</w:t>
      </w:r>
      <w:r w:rsidR="00133056">
        <w:t xml:space="preserve">. While AWGN channels can be used to get enough power out of them, </w:t>
      </w:r>
      <w:r w:rsidR="008369C2">
        <w:t>they may not be MIMO/multi-layer compatible.</w:t>
      </w:r>
      <w:bookmarkEnd w:id="15"/>
    </w:p>
    <w:p w14:paraId="120F0022" w14:textId="2D1ED9A7" w:rsidR="00633A24" w:rsidRDefault="00DF40B3" w:rsidP="0083304E">
      <w:pPr>
        <w:pStyle w:val="RAN4proposal"/>
      </w:pPr>
      <w:bookmarkStart w:id="16" w:name="_Toc210409055"/>
      <w:r>
        <w:t>RAN4 to specify PDSCH requirements for NR-CA with 2 CCs</w:t>
      </w:r>
      <w:r w:rsidR="00C71C08">
        <w:t xml:space="preserve"> with different MCSs and number of layers for the 2 CCs</w:t>
      </w:r>
      <w:r w:rsidR="001A7163">
        <w:t xml:space="preserve"> to reflect the power imbalance</w:t>
      </w:r>
      <w:r w:rsidR="009058D2">
        <w:t xml:space="preserve">, in which </w:t>
      </w:r>
      <w:r w:rsidR="006E7033">
        <w:t xml:space="preserve">at least </w:t>
      </w:r>
      <w:r w:rsidR="009058D2">
        <w:t xml:space="preserve">one of the CC shall take the </w:t>
      </w:r>
      <w:r w:rsidR="00461679">
        <w:t xml:space="preserve">maximum </w:t>
      </w:r>
      <w:r w:rsidR="00133E51">
        <w:t xml:space="preserve">possible </w:t>
      </w:r>
      <w:r w:rsidR="00461679">
        <w:t>number of layer</w:t>
      </w:r>
      <w:r w:rsidR="00A54784">
        <w:t>s</w:t>
      </w:r>
      <w:r w:rsidR="00461679">
        <w:t>.</w:t>
      </w:r>
      <w:bookmarkEnd w:id="16"/>
      <w:r w:rsidR="009A0E67">
        <w:t xml:space="preserve"> </w:t>
      </w:r>
    </w:p>
    <w:p w14:paraId="195F6C05" w14:textId="197CD223" w:rsidR="000369B7" w:rsidRDefault="002F6B70" w:rsidP="00310527">
      <w:pPr>
        <w:pStyle w:val="RAN4proposal"/>
      </w:pPr>
      <w:bookmarkStart w:id="17" w:name="_Toc210409056"/>
      <w:r>
        <w:t xml:space="preserve">The following parameters can be </w:t>
      </w:r>
      <w:r w:rsidR="00BA2929">
        <w:t xml:space="preserve">used as a starting point: </w:t>
      </w:r>
      <w:r w:rsidR="00BA2929" w:rsidRPr="00BA2929">
        <w:t xml:space="preserve">SCS 30KHz, BW 40 MHz, QPSK with code rate 0.30 for </w:t>
      </w:r>
      <w:r w:rsidR="00416AA1">
        <w:t xml:space="preserve">the </w:t>
      </w:r>
      <w:r w:rsidR="00BA2929" w:rsidRPr="00BA2929">
        <w:t>lower power carrier and 256QAM with code rate 0.69 for the higher power carrier</w:t>
      </w:r>
      <w:r w:rsidR="00BA2929">
        <w:t>.</w:t>
      </w:r>
      <w:bookmarkEnd w:id="17"/>
      <w:r w:rsidR="002B3283">
        <w:t xml:space="preserve"> </w:t>
      </w:r>
    </w:p>
    <w:p w14:paraId="522CA9A0" w14:textId="151B65A6" w:rsidR="00310527" w:rsidRDefault="000369B7" w:rsidP="00310527">
      <w:pPr>
        <w:pStyle w:val="RAN4proposal"/>
      </w:pPr>
      <w:bookmarkStart w:id="18" w:name="_Toc210409057"/>
      <w:r>
        <w:t xml:space="preserve">In the case of Type 4a </w:t>
      </w:r>
      <w:r w:rsidR="00252CE4">
        <w:t>FWA UE</w:t>
      </w:r>
      <w:r>
        <w:t>, t</w:t>
      </w:r>
      <w:r w:rsidR="002B3283">
        <w:t>he lower power carrier is assumed to</w:t>
      </w:r>
      <w:r>
        <w:t xml:space="preserve"> </w:t>
      </w:r>
      <w:r w:rsidR="00686C3B">
        <w:t>use the lower number of Rx antennas, and</w:t>
      </w:r>
      <w:r w:rsidR="00733A81">
        <w:t>, hence, the lower number of layers.</w:t>
      </w:r>
      <w:bookmarkEnd w:id="18"/>
      <w:r w:rsidR="002B3283">
        <w:t xml:space="preserve"> </w:t>
      </w:r>
    </w:p>
    <w:p w14:paraId="1784DD8A" w14:textId="553650CD" w:rsidR="00A0069F" w:rsidRPr="00A0069F" w:rsidRDefault="00B54A35" w:rsidP="00B54A35">
      <w:pPr>
        <w:pStyle w:val="RAN4proposal"/>
      </w:pPr>
      <w:bookmarkStart w:id="19" w:name="_Toc210409058"/>
      <w:r>
        <w:t xml:space="preserve">RAN4 to discuss </w:t>
      </w:r>
      <w:r w:rsidR="004E77F9">
        <w:t>how to enable up</w:t>
      </w:r>
      <w:proofErr w:type="gramStart"/>
      <w:r w:rsidR="004E77F9">
        <w:t>-to</w:t>
      </w:r>
      <w:proofErr w:type="gramEnd"/>
      <w:r w:rsidR="004E77F9">
        <w:t xml:space="preserve"> 4</w:t>
      </w:r>
      <w:r w:rsidR="00271592">
        <w:t>-</w:t>
      </w:r>
      <w:proofErr w:type="gramStart"/>
      <w:r w:rsidR="004E77F9">
        <w:t>layer</w:t>
      </w:r>
      <w:proofErr w:type="gramEnd"/>
      <w:r w:rsidR="004E77F9">
        <w:t xml:space="preserve"> if </w:t>
      </w:r>
      <w:r w:rsidR="0026017E">
        <w:t>AWGN channels are used.</w:t>
      </w:r>
      <w:bookmarkEnd w:id="19"/>
    </w:p>
    <w:p w14:paraId="45C249D5" w14:textId="77777777" w:rsidR="00CD7492" w:rsidRPr="008C39F7" w:rsidRDefault="00CD7492" w:rsidP="00A37002">
      <w:pPr>
        <w:pStyle w:val="RAN4H1"/>
      </w:pPr>
      <w:r w:rsidRPr="008C39F7">
        <w:t>Conclusion</w:t>
      </w:r>
      <w:bookmarkEnd w:id="7"/>
    </w:p>
    <w:p w14:paraId="1E43C450" w14:textId="4A3EF2E3"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rsidR="006C6DFE" w:rsidRPr="006C6DFE">
        <w:t>support of intra-band non-collocated EN-DC/NR-CA deployment Phase 2</w:t>
      </w:r>
      <w:r>
        <w:t xml:space="preserve">. </w:t>
      </w:r>
      <w:r w:rsidR="00D232AD">
        <w:t>T</w:t>
      </w:r>
      <w:r w:rsidR="005B4801" w:rsidRPr="008C39F7">
        <w:t xml:space="preserve">he following </w:t>
      </w:r>
      <w:r w:rsidR="007A015E">
        <w:t xml:space="preserve">Observations and </w:t>
      </w:r>
      <w:r w:rsidR="005B4801" w:rsidRPr="008C39F7">
        <w:t>Proposals were made:</w:t>
      </w:r>
    </w:p>
    <w:p w14:paraId="5B42A23A" w14:textId="77777777" w:rsidR="00271592"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10409050" w:history="1">
        <w:r w:rsidR="00271592" w:rsidRPr="00F00A06">
          <w:rPr>
            <w:rStyle w:val="Hyperlink"/>
            <w:b/>
            <w:noProof/>
          </w:rPr>
          <w:t>Observation 1:</w:t>
        </w:r>
        <w:r w:rsidR="00271592" w:rsidRPr="00F00A06">
          <w:rPr>
            <w:rStyle w:val="Hyperlink"/>
            <w:noProof/>
          </w:rPr>
          <w:t xml:space="preserve"> The objective of the core part provides the following assumptions: up-to 4-layer DL MIMO per CC, MRTD&gt;CP and up to 25 dB power imbalance.</w:t>
        </w:r>
      </w:hyperlink>
    </w:p>
    <w:p w14:paraId="265684AE" w14:textId="77777777" w:rsidR="00271592" w:rsidRDefault="00271592">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9051" w:history="1">
        <w:r w:rsidRPr="00F00A06">
          <w:rPr>
            <w:rStyle w:val="Hyperlink"/>
            <w:b/>
            <w:noProof/>
          </w:rPr>
          <w:t>Observation 2:</w:t>
        </w:r>
        <w:r w:rsidRPr="00F00A06">
          <w:rPr>
            <w:rStyle w:val="Hyperlink"/>
            <w:noProof/>
          </w:rPr>
          <w:t xml:space="preserve"> With power imbalance of up to 25 dB, each CC can have different MCS and different number of layers.</w:t>
        </w:r>
      </w:hyperlink>
    </w:p>
    <w:p w14:paraId="602CD97B" w14:textId="77777777" w:rsidR="00271592" w:rsidRDefault="00271592">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9052" w:history="1">
        <w:r w:rsidRPr="00F00A06">
          <w:rPr>
            <w:rStyle w:val="Hyperlink"/>
            <w:b/>
            <w:noProof/>
          </w:rPr>
          <w:t>Observation 3:</w:t>
        </w:r>
        <w:r w:rsidRPr="00F00A06">
          <w:rPr>
            <w:rStyle w:val="Hyperlink"/>
            <w:noProof/>
          </w:rPr>
          <w:t xml:space="preserve"> For 2Rx case, TS 38.101-4 Clause 5.2A.2.6 uses the following parameters: SCS 30KHz, BW 40 MHz, QPSK with code rate 0.30 for lower power carrier and 256QAM with code rate 0.69 for the higher power carrier</w:t>
        </w:r>
      </w:hyperlink>
    </w:p>
    <w:p w14:paraId="33A02E75" w14:textId="77777777" w:rsidR="00271592" w:rsidRDefault="00271592">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9053" w:history="1">
        <w:r w:rsidRPr="00F00A06">
          <w:rPr>
            <w:rStyle w:val="Hyperlink"/>
            <w:b/>
            <w:noProof/>
          </w:rPr>
          <w:t>Observation 4:</w:t>
        </w:r>
        <w:r w:rsidRPr="00F00A06">
          <w:rPr>
            <w:rStyle w:val="Hyperlink"/>
            <w:noProof/>
          </w:rPr>
          <w:t xml:space="preserve"> Type 4a FWA UE has 4 antennas for CC#1 and 2 antennas for CC#2, while Type 4b FWA UE has 4 antennas for both CCs.</w:t>
        </w:r>
      </w:hyperlink>
    </w:p>
    <w:p w14:paraId="23231220" w14:textId="77777777" w:rsidR="00271592" w:rsidRDefault="00271592">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9054" w:history="1">
        <w:r w:rsidRPr="00F00A06">
          <w:rPr>
            <w:rStyle w:val="Hyperlink"/>
            <w:b/>
            <w:noProof/>
          </w:rPr>
          <w:t>Observation 5:</w:t>
        </w:r>
        <w:r w:rsidRPr="00F00A06">
          <w:rPr>
            <w:rStyle w:val="Hyperlink"/>
            <w:noProof/>
          </w:rPr>
          <w:t xml:space="preserve"> The 25dB power difference is hard on the TEs. While AWGN channels can be used to get enough power out of them, they may not be MIMO/multi-layer compatible.</w:t>
        </w:r>
      </w:hyperlink>
    </w:p>
    <w:p w14:paraId="137B2461" w14:textId="77777777" w:rsidR="00271592" w:rsidRDefault="00271592">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0409055" w:history="1">
        <w:r w:rsidRPr="00F00A06">
          <w:rPr>
            <w:rStyle w:val="Hyperlink"/>
            <w:noProof/>
          </w:rPr>
          <w:t>Proposal 1: RAN4 to specify PDSCH requirements for NR-CA with 2 CCs with different MCSs and number of layers for the 2 CCs to reflect the power imbalance, in which at least one of the CC shall take the maximum possible number of layers.</w:t>
        </w:r>
      </w:hyperlink>
    </w:p>
    <w:p w14:paraId="762F4D0A" w14:textId="77777777" w:rsidR="00271592" w:rsidRDefault="00271592">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0409056" w:history="1">
        <w:r w:rsidRPr="00F00A06">
          <w:rPr>
            <w:rStyle w:val="Hyperlink"/>
            <w:noProof/>
          </w:rPr>
          <w:t>Proposal 2: The following parameters can be used as a starting point: SCS 30KHz, BW 40 MHz, QPSK with code rate 0.30 for the lower power carrier and 256QAM with code rate 0.69 for the higher power carrier.</w:t>
        </w:r>
      </w:hyperlink>
    </w:p>
    <w:p w14:paraId="0FAB747E" w14:textId="77777777" w:rsidR="00271592" w:rsidRDefault="00271592">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0409057" w:history="1">
        <w:r w:rsidRPr="00F00A06">
          <w:rPr>
            <w:rStyle w:val="Hyperlink"/>
            <w:noProof/>
          </w:rPr>
          <w:t>Proposal 3: In the case of Type 4a FWA UE, the lower power carrier is assumed to use the lower number of Rx antennas, and, hence, the lower number of layers.</w:t>
        </w:r>
      </w:hyperlink>
    </w:p>
    <w:p w14:paraId="3FA0C2FD" w14:textId="77777777" w:rsidR="00271592" w:rsidRDefault="00271592">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0409058" w:history="1">
        <w:r w:rsidRPr="00F00A06">
          <w:rPr>
            <w:rStyle w:val="Hyperlink"/>
            <w:noProof/>
          </w:rPr>
          <w:t>Proposal 4: RAN4 to discuss how to enable up-to 4-layer if AWGN channels are used.</w:t>
        </w:r>
      </w:hyperlink>
    </w:p>
    <w:p w14:paraId="0AA551AD" w14:textId="15654D1D" w:rsidR="00847264" w:rsidRPr="008C39F7" w:rsidRDefault="00A4355E" w:rsidP="008C39F7">
      <w:r w:rsidRPr="008C39F7">
        <w:fldChar w:fldCharType="end"/>
      </w:r>
      <w:bookmarkStart w:id="20" w:name="_Toc116995849"/>
    </w:p>
    <w:p w14:paraId="033B2335" w14:textId="77777777" w:rsidR="003B659E" w:rsidRPr="008C39F7" w:rsidRDefault="003B659E" w:rsidP="0060543D">
      <w:pPr>
        <w:pStyle w:val="RAN4H1"/>
        <w:numPr>
          <w:ilvl w:val="0"/>
          <w:numId w:val="0"/>
        </w:numPr>
        <w:ind w:left="360" w:hanging="360"/>
      </w:pPr>
      <w:r w:rsidRPr="008C39F7">
        <w:t>References</w:t>
      </w:r>
      <w:bookmarkEnd w:id="20"/>
    </w:p>
    <w:p w14:paraId="6713B2A7" w14:textId="0D2CEB0B" w:rsidR="004E33DC" w:rsidRDefault="00A379EB" w:rsidP="0072654F">
      <w:pPr>
        <w:pStyle w:val="ListParagraph"/>
        <w:numPr>
          <w:ilvl w:val="0"/>
          <w:numId w:val="5"/>
        </w:numPr>
      </w:pPr>
      <w:bookmarkStart w:id="21" w:name="_Ref114500673"/>
      <w:bookmarkStart w:id="22" w:name="_Ref204605383"/>
      <w:bookmarkStart w:id="23" w:name="_Ref210015318"/>
      <w:bookmarkStart w:id="24" w:name="_Ref196906790"/>
      <w:bookmarkStart w:id="25" w:name="_Ref191459049"/>
      <w:bookmarkStart w:id="26" w:name="_Ref185369446"/>
      <w:bookmarkStart w:id="27" w:name="_Ref181633782"/>
      <w:bookmarkStart w:id="28" w:name="_Ref177572888"/>
      <w:bookmarkStart w:id="29" w:name="_Ref163310915"/>
      <w:bookmarkStart w:id="30" w:name="_Ref159239240"/>
      <w:bookmarkStart w:id="31" w:name="_Hlk162254967"/>
      <w:bookmarkStart w:id="32" w:name="_Ref149829137"/>
      <w:bookmarkStart w:id="33" w:name="_Ref146668587"/>
      <w:bookmarkStart w:id="34" w:name="_Ref172807382"/>
      <w:bookmarkEnd w:id="21"/>
      <w:r w:rsidRPr="00A379EB">
        <w:t>RP-242083</w:t>
      </w:r>
      <w:r w:rsidR="004E33DC" w:rsidRPr="004E33DC">
        <w:t xml:space="preserve">, </w:t>
      </w:r>
      <w:r w:rsidR="006B3C7E" w:rsidRPr="006B3C7E">
        <w:t>Revised WID on Support of intra-band non-collocated EN-DC/NR-CA deployment Phase2: new receiver type(s)</w:t>
      </w:r>
      <w:r w:rsidR="004E33DC" w:rsidRPr="004E33DC">
        <w:t xml:space="preserve">, </w:t>
      </w:r>
      <w:r w:rsidR="005D3724" w:rsidRPr="005D3724">
        <w:t>3GPP RAN#</w:t>
      </w:r>
      <w:r w:rsidR="005D3724">
        <w:t xml:space="preserve">105, </w:t>
      </w:r>
      <w:r w:rsidR="006B3C7E">
        <w:t>KDDI</w:t>
      </w:r>
      <w:r w:rsidR="004E33DC" w:rsidRPr="004E33DC">
        <w:t xml:space="preserve">, </w:t>
      </w:r>
      <w:bookmarkEnd w:id="22"/>
      <w:r w:rsidR="00634194" w:rsidRPr="00634194">
        <w:t>Melbourne, Australia, September 9-12, 2024</w:t>
      </w:r>
      <w:bookmarkEnd w:id="23"/>
    </w:p>
    <w:p w14:paraId="4D9A94F0" w14:textId="368B4E89" w:rsidR="00224C34" w:rsidRDefault="00F35E4F" w:rsidP="000B10A0">
      <w:pPr>
        <w:pStyle w:val="ListParagraph"/>
        <w:numPr>
          <w:ilvl w:val="0"/>
          <w:numId w:val="5"/>
        </w:numPr>
      </w:pPr>
      <w:bookmarkStart w:id="35" w:name="_Ref206144333"/>
      <w:bookmarkStart w:id="36" w:name="_Ref210016915"/>
      <w:r w:rsidRPr="00F35E4F">
        <w:t>R4-2217734</w:t>
      </w:r>
      <w:r w:rsidR="00224C34">
        <w:t xml:space="preserve">, </w:t>
      </w:r>
      <w:r w:rsidR="008A31CB" w:rsidRPr="008A31CB">
        <w:t xml:space="preserve">WF on </w:t>
      </w:r>
      <w:proofErr w:type="spellStart"/>
      <w:r w:rsidR="008A31CB" w:rsidRPr="008A31CB">
        <w:t>NonCol_intraB_ENDC_NR_CA</w:t>
      </w:r>
      <w:proofErr w:type="spellEnd"/>
      <w:r w:rsidR="008A31CB" w:rsidRPr="008A31CB">
        <w:t xml:space="preserve"> for New Type UE</w:t>
      </w:r>
      <w:r w:rsidR="00224C34" w:rsidRPr="00224C34">
        <w:t>, 3GPP RAN4</w:t>
      </w:r>
      <w:r w:rsidR="00F52D1C" w:rsidRPr="00F52D1C">
        <w:t>#104-bis-e</w:t>
      </w:r>
      <w:r w:rsidR="00224C34" w:rsidRPr="00224C34">
        <w:t xml:space="preserve">, </w:t>
      </w:r>
      <w:r w:rsidR="00F52D1C">
        <w:t>KDDI</w:t>
      </w:r>
      <w:r w:rsidR="00224C34" w:rsidRPr="00224C34">
        <w:t>,</w:t>
      </w:r>
      <w:r w:rsidR="007130BD">
        <w:t xml:space="preserve"> </w:t>
      </w:r>
      <w:bookmarkEnd w:id="24"/>
      <w:bookmarkEnd w:id="35"/>
      <w:r w:rsidR="003C6E80" w:rsidRPr="003C6E80">
        <w:t xml:space="preserve">Online Meeting, October </w:t>
      </w:r>
      <w:r w:rsidR="003C6E80">
        <w:t xml:space="preserve">10-19, </w:t>
      </w:r>
      <w:r w:rsidR="003C6E80" w:rsidRPr="003C6E80">
        <w:t>2022</w:t>
      </w:r>
      <w:bookmarkEnd w:id="36"/>
    </w:p>
    <w:p w14:paraId="024C981F" w14:textId="1DF19C40" w:rsidR="00354EC7" w:rsidRDefault="0061728C" w:rsidP="00CB1767">
      <w:pPr>
        <w:pStyle w:val="ListParagraph"/>
        <w:numPr>
          <w:ilvl w:val="0"/>
          <w:numId w:val="5"/>
        </w:numPr>
      </w:pPr>
      <w:bookmarkStart w:id="37" w:name="_Ref210298329"/>
      <w:r w:rsidRPr="0061728C">
        <w:t>RP-233513</w:t>
      </w:r>
      <w:r>
        <w:t xml:space="preserve">, </w:t>
      </w:r>
      <w:r w:rsidR="00354EC7" w:rsidRPr="00354EC7">
        <w:t>Support of intra-band non-collocated EN-DC/NR-CA deployment</w:t>
      </w:r>
      <w:r w:rsidR="00354EC7">
        <w:t xml:space="preserve">, </w:t>
      </w:r>
      <w:r w:rsidR="00354EC7" w:rsidRPr="00354EC7">
        <w:t>3GPP RAN#10</w:t>
      </w:r>
      <w:r w:rsidR="00923636">
        <w:t>2</w:t>
      </w:r>
      <w:r w:rsidR="00354EC7" w:rsidRPr="00354EC7">
        <w:t xml:space="preserve">, KDDI, </w:t>
      </w:r>
      <w:r w:rsidR="00923636" w:rsidRPr="00923636">
        <w:t>Edinburgh, Scotland, December 11-15, 2023</w:t>
      </w:r>
      <w:bookmarkEnd w:id="37"/>
    </w:p>
    <w:p w14:paraId="571742E8" w14:textId="5EADCE31" w:rsidR="00252CE4" w:rsidRDefault="00FF61E6" w:rsidP="004357A3">
      <w:pPr>
        <w:pStyle w:val="ListParagraph"/>
        <w:numPr>
          <w:ilvl w:val="0"/>
          <w:numId w:val="5"/>
        </w:numPr>
      </w:pPr>
      <w:bookmarkStart w:id="38" w:name="_Ref210303107"/>
      <w:r w:rsidRPr="00FF61E6">
        <w:t>3GPP TS 38.101-4, NR - User Equipment (UE) radio transmission and reception, Part 4: Performance requirements, V18.</w:t>
      </w:r>
      <w:r w:rsidR="00011B6C">
        <w:t>8</w:t>
      </w:r>
      <w:r w:rsidRPr="00FF61E6">
        <w:t>.0, 0</w:t>
      </w:r>
      <w:r w:rsidR="00011B6C">
        <w:t>6</w:t>
      </w:r>
      <w:r w:rsidRPr="00FF61E6">
        <w:t>-2025</w:t>
      </w:r>
      <w:bookmarkEnd w:id="25"/>
      <w:bookmarkEnd w:id="26"/>
      <w:bookmarkEnd w:id="27"/>
      <w:bookmarkEnd w:id="28"/>
      <w:bookmarkEnd w:id="29"/>
      <w:bookmarkEnd w:id="30"/>
      <w:bookmarkEnd w:id="31"/>
      <w:bookmarkEnd w:id="32"/>
      <w:bookmarkEnd w:id="33"/>
      <w:bookmarkEnd w:id="34"/>
      <w:bookmarkEnd w:id="38"/>
    </w:p>
    <w:sectPr w:rsidR="00252CE4"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1C12" w14:textId="77777777" w:rsidR="009911BB" w:rsidRDefault="009911BB" w:rsidP="00001C9B">
      <w:pPr>
        <w:spacing w:after="0" w:line="240" w:lineRule="auto"/>
      </w:pPr>
      <w:r>
        <w:separator/>
      </w:r>
    </w:p>
  </w:endnote>
  <w:endnote w:type="continuationSeparator" w:id="0">
    <w:p w14:paraId="7050DDCA" w14:textId="77777777" w:rsidR="009911BB" w:rsidRDefault="009911BB" w:rsidP="00001C9B">
      <w:pPr>
        <w:spacing w:after="0" w:line="240" w:lineRule="auto"/>
      </w:pPr>
      <w:r>
        <w:continuationSeparator/>
      </w:r>
    </w:p>
  </w:endnote>
  <w:endnote w:type="continuationNotice" w:id="1">
    <w:p w14:paraId="2711383F" w14:textId="77777777" w:rsidR="009911BB" w:rsidRDefault="009911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CDBA" w14:textId="77777777" w:rsidR="009911BB" w:rsidRDefault="009911BB" w:rsidP="00001C9B">
      <w:pPr>
        <w:spacing w:after="0" w:line="240" w:lineRule="auto"/>
      </w:pPr>
      <w:r>
        <w:separator/>
      </w:r>
    </w:p>
  </w:footnote>
  <w:footnote w:type="continuationSeparator" w:id="0">
    <w:p w14:paraId="69A8D0B4" w14:textId="77777777" w:rsidR="009911BB" w:rsidRDefault="009911BB" w:rsidP="00001C9B">
      <w:pPr>
        <w:spacing w:after="0" w:line="240" w:lineRule="auto"/>
      </w:pPr>
      <w:r>
        <w:continuationSeparator/>
      </w:r>
    </w:p>
  </w:footnote>
  <w:footnote w:type="continuationNotice" w:id="1">
    <w:p w14:paraId="29707ACE" w14:textId="77777777" w:rsidR="009911BB" w:rsidRDefault="009911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num w:numId="1" w16cid:durableId="1792749823">
    <w:abstractNumId w:val="7"/>
  </w:num>
  <w:num w:numId="2" w16cid:durableId="80681869">
    <w:abstractNumId w:val="4"/>
  </w:num>
  <w:num w:numId="3" w16cid:durableId="1566528953">
    <w:abstractNumId w:val="6"/>
  </w:num>
  <w:num w:numId="4" w16cid:durableId="1456096507">
    <w:abstractNumId w:val="10"/>
  </w:num>
  <w:num w:numId="5" w16cid:durableId="1659071369">
    <w:abstractNumId w:val="9"/>
  </w:num>
  <w:num w:numId="6" w16cid:durableId="143009612">
    <w:abstractNumId w:val="0"/>
  </w:num>
  <w:num w:numId="7" w16cid:durableId="2024743847">
    <w:abstractNumId w:val="1"/>
  </w:num>
  <w:num w:numId="8" w16cid:durableId="2020426333">
    <w:abstractNumId w:val="5"/>
  </w:num>
  <w:num w:numId="9" w16cid:durableId="264190115">
    <w:abstractNumId w:val="8"/>
  </w:num>
  <w:num w:numId="10" w16cid:durableId="69819125">
    <w:abstractNumId w:val="8"/>
  </w:num>
  <w:num w:numId="11" w16cid:durableId="762382515">
    <w:abstractNumId w:val="1"/>
  </w:num>
  <w:num w:numId="12" w16cid:durableId="1586500311">
    <w:abstractNumId w:val="5"/>
  </w:num>
  <w:num w:numId="13" w16cid:durableId="482550215">
    <w:abstractNumId w:val="11"/>
  </w:num>
  <w:num w:numId="14" w16cid:durableId="808785487">
    <w:abstractNumId w:val="8"/>
  </w:num>
  <w:num w:numId="15" w16cid:durableId="673342229">
    <w:abstractNumId w:val="1"/>
  </w:num>
  <w:num w:numId="16" w16cid:durableId="1533610886">
    <w:abstractNumId w:val="2"/>
  </w:num>
  <w:num w:numId="17" w16cid:durableId="120193559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6A61"/>
    <w:rsid w:val="00006CD1"/>
    <w:rsid w:val="000070CA"/>
    <w:rsid w:val="000072B5"/>
    <w:rsid w:val="000076AE"/>
    <w:rsid w:val="0001010A"/>
    <w:rsid w:val="00010847"/>
    <w:rsid w:val="00010A79"/>
    <w:rsid w:val="00010CA1"/>
    <w:rsid w:val="00011094"/>
    <w:rsid w:val="0001165F"/>
    <w:rsid w:val="00011784"/>
    <w:rsid w:val="00011B6C"/>
    <w:rsid w:val="000130BC"/>
    <w:rsid w:val="00013163"/>
    <w:rsid w:val="0001336E"/>
    <w:rsid w:val="000139E8"/>
    <w:rsid w:val="00013AAB"/>
    <w:rsid w:val="00013CC9"/>
    <w:rsid w:val="000151EF"/>
    <w:rsid w:val="00015AA5"/>
    <w:rsid w:val="00020626"/>
    <w:rsid w:val="000227D7"/>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8DA"/>
    <w:rsid w:val="00032B78"/>
    <w:rsid w:val="00033135"/>
    <w:rsid w:val="0003392A"/>
    <w:rsid w:val="00034B4A"/>
    <w:rsid w:val="00034CA0"/>
    <w:rsid w:val="000369B7"/>
    <w:rsid w:val="00037469"/>
    <w:rsid w:val="00037CDD"/>
    <w:rsid w:val="000401C0"/>
    <w:rsid w:val="00040A1D"/>
    <w:rsid w:val="00041A19"/>
    <w:rsid w:val="00041BEF"/>
    <w:rsid w:val="0004204F"/>
    <w:rsid w:val="00042C57"/>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180"/>
    <w:rsid w:val="00054601"/>
    <w:rsid w:val="00054968"/>
    <w:rsid w:val="0005529C"/>
    <w:rsid w:val="00056163"/>
    <w:rsid w:val="000561D0"/>
    <w:rsid w:val="00057389"/>
    <w:rsid w:val="00057458"/>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54D1"/>
    <w:rsid w:val="0007632E"/>
    <w:rsid w:val="000770A6"/>
    <w:rsid w:val="000772C8"/>
    <w:rsid w:val="00077F82"/>
    <w:rsid w:val="00080D6B"/>
    <w:rsid w:val="000813ED"/>
    <w:rsid w:val="0008158C"/>
    <w:rsid w:val="000819F3"/>
    <w:rsid w:val="00081DA1"/>
    <w:rsid w:val="00081F3C"/>
    <w:rsid w:val="00082082"/>
    <w:rsid w:val="00082CDB"/>
    <w:rsid w:val="00083B01"/>
    <w:rsid w:val="00083D68"/>
    <w:rsid w:val="00083E85"/>
    <w:rsid w:val="00083FC5"/>
    <w:rsid w:val="000847D0"/>
    <w:rsid w:val="0008482E"/>
    <w:rsid w:val="00084BCC"/>
    <w:rsid w:val="00084FF3"/>
    <w:rsid w:val="0008535E"/>
    <w:rsid w:val="000857A7"/>
    <w:rsid w:val="0008612A"/>
    <w:rsid w:val="00086B54"/>
    <w:rsid w:val="00090136"/>
    <w:rsid w:val="00090E18"/>
    <w:rsid w:val="000910CB"/>
    <w:rsid w:val="0009275A"/>
    <w:rsid w:val="000930BF"/>
    <w:rsid w:val="0009310D"/>
    <w:rsid w:val="000945BC"/>
    <w:rsid w:val="00094B27"/>
    <w:rsid w:val="00096787"/>
    <w:rsid w:val="00096983"/>
    <w:rsid w:val="00097FC8"/>
    <w:rsid w:val="000A02AC"/>
    <w:rsid w:val="000A10BC"/>
    <w:rsid w:val="000A11EC"/>
    <w:rsid w:val="000A1527"/>
    <w:rsid w:val="000A2D4C"/>
    <w:rsid w:val="000A384B"/>
    <w:rsid w:val="000A551A"/>
    <w:rsid w:val="000A63F3"/>
    <w:rsid w:val="000B0056"/>
    <w:rsid w:val="000B10A0"/>
    <w:rsid w:val="000B1444"/>
    <w:rsid w:val="000B2F44"/>
    <w:rsid w:val="000B3783"/>
    <w:rsid w:val="000B381A"/>
    <w:rsid w:val="000B4F96"/>
    <w:rsid w:val="000B763D"/>
    <w:rsid w:val="000B7B23"/>
    <w:rsid w:val="000C0233"/>
    <w:rsid w:val="000C04EE"/>
    <w:rsid w:val="000C1B75"/>
    <w:rsid w:val="000C1C3A"/>
    <w:rsid w:val="000C379F"/>
    <w:rsid w:val="000C3843"/>
    <w:rsid w:val="000C3B40"/>
    <w:rsid w:val="000C3C7B"/>
    <w:rsid w:val="000C750F"/>
    <w:rsid w:val="000C7639"/>
    <w:rsid w:val="000C76E3"/>
    <w:rsid w:val="000D07C8"/>
    <w:rsid w:val="000D0ADA"/>
    <w:rsid w:val="000D0F93"/>
    <w:rsid w:val="000D2A5C"/>
    <w:rsid w:val="000D2C30"/>
    <w:rsid w:val="000D3E57"/>
    <w:rsid w:val="000D4425"/>
    <w:rsid w:val="000D4A74"/>
    <w:rsid w:val="000D515D"/>
    <w:rsid w:val="000D5C8C"/>
    <w:rsid w:val="000D6C35"/>
    <w:rsid w:val="000D781C"/>
    <w:rsid w:val="000E0A9D"/>
    <w:rsid w:val="000E0BF4"/>
    <w:rsid w:val="000E0C3B"/>
    <w:rsid w:val="000E0CDC"/>
    <w:rsid w:val="000E2353"/>
    <w:rsid w:val="000E25EE"/>
    <w:rsid w:val="000E45AD"/>
    <w:rsid w:val="000E4DFC"/>
    <w:rsid w:val="000E5E07"/>
    <w:rsid w:val="000E5EB7"/>
    <w:rsid w:val="000E7AFE"/>
    <w:rsid w:val="000E7DDF"/>
    <w:rsid w:val="000F0C44"/>
    <w:rsid w:val="000F1776"/>
    <w:rsid w:val="000F2BB6"/>
    <w:rsid w:val="000F442F"/>
    <w:rsid w:val="000F52C1"/>
    <w:rsid w:val="000F6095"/>
    <w:rsid w:val="000F65F1"/>
    <w:rsid w:val="000F65F2"/>
    <w:rsid w:val="000F6E93"/>
    <w:rsid w:val="0010042A"/>
    <w:rsid w:val="00100ABE"/>
    <w:rsid w:val="001014BC"/>
    <w:rsid w:val="00101E3E"/>
    <w:rsid w:val="00101FEC"/>
    <w:rsid w:val="0010205E"/>
    <w:rsid w:val="001028CF"/>
    <w:rsid w:val="00102CC3"/>
    <w:rsid w:val="00103709"/>
    <w:rsid w:val="00103936"/>
    <w:rsid w:val="00103CF3"/>
    <w:rsid w:val="00104238"/>
    <w:rsid w:val="0010462A"/>
    <w:rsid w:val="001046E5"/>
    <w:rsid w:val="00105531"/>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5B65"/>
    <w:rsid w:val="00115B88"/>
    <w:rsid w:val="0011666D"/>
    <w:rsid w:val="0011756A"/>
    <w:rsid w:val="00117E7A"/>
    <w:rsid w:val="00120895"/>
    <w:rsid w:val="00120BFA"/>
    <w:rsid w:val="00121F23"/>
    <w:rsid w:val="00122263"/>
    <w:rsid w:val="00122C87"/>
    <w:rsid w:val="00122DEE"/>
    <w:rsid w:val="001231AB"/>
    <w:rsid w:val="00123392"/>
    <w:rsid w:val="001241FA"/>
    <w:rsid w:val="00125E74"/>
    <w:rsid w:val="00125FDD"/>
    <w:rsid w:val="00126754"/>
    <w:rsid w:val="00126AC2"/>
    <w:rsid w:val="00127721"/>
    <w:rsid w:val="0013051A"/>
    <w:rsid w:val="00132C9D"/>
    <w:rsid w:val="00132F6A"/>
    <w:rsid w:val="00133056"/>
    <w:rsid w:val="0013339A"/>
    <w:rsid w:val="001334B8"/>
    <w:rsid w:val="001334EC"/>
    <w:rsid w:val="00133571"/>
    <w:rsid w:val="00133913"/>
    <w:rsid w:val="00133E51"/>
    <w:rsid w:val="00134337"/>
    <w:rsid w:val="0013516C"/>
    <w:rsid w:val="001359C8"/>
    <w:rsid w:val="0013706E"/>
    <w:rsid w:val="001372A7"/>
    <w:rsid w:val="00137E55"/>
    <w:rsid w:val="00140221"/>
    <w:rsid w:val="0014159F"/>
    <w:rsid w:val="00141867"/>
    <w:rsid w:val="00141886"/>
    <w:rsid w:val="001421B5"/>
    <w:rsid w:val="00142370"/>
    <w:rsid w:val="00142427"/>
    <w:rsid w:val="00142431"/>
    <w:rsid w:val="00143CA2"/>
    <w:rsid w:val="00143EE9"/>
    <w:rsid w:val="00144F7E"/>
    <w:rsid w:val="00145DAF"/>
    <w:rsid w:val="00147661"/>
    <w:rsid w:val="00147E08"/>
    <w:rsid w:val="00147EED"/>
    <w:rsid w:val="00150609"/>
    <w:rsid w:val="00151120"/>
    <w:rsid w:val="00152455"/>
    <w:rsid w:val="001538F3"/>
    <w:rsid w:val="00153AE8"/>
    <w:rsid w:val="0015422F"/>
    <w:rsid w:val="00154D6A"/>
    <w:rsid w:val="00154FAA"/>
    <w:rsid w:val="001560E4"/>
    <w:rsid w:val="0015668C"/>
    <w:rsid w:val="00157B14"/>
    <w:rsid w:val="00161CBE"/>
    <w:rsid w:val="00163044"/>
    <w:rsid w:val="001642FC"/>
    <w:rsid w:val="0016496B"/>
    <w:rsid w:val="00164A5F"/>
    <w:rsid w:val="00166978"/>
    <w:rsid w:val="00170AF1"/>
    <w:rsid w:val="00170B7A"/>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87F0F"/>
    <w:rsid w:val="0019281B"/>
    <w:rsid w:val="001937E1"/>
    <w:rsid w:val="0019423C"/>
    <w:rsid w:val="001954BE"/>
    <w:rsid w:val="001955BE"/>
    <w:rsid w:val="00195D10"/>
    <w:rsid w:val="00195D77"/>
    <w:rsid w:val="00196380"/>
    <w:rsid w:val="001A09C8"/>
    <w:rsid w:val="001A1C4F"/>
    <w:rsid w:val="001A216F"/>
    <w:rsid w:val="001A2CB4"/>
    <w:rsid w:val="001A3BA4"/>
    <w:rsid w:val="001A3C60"/>
    <w:rsid w:val="001A4BB3"/>
    <w:rsid w:val="001A54BE"/>
    <w:rsid w:val="001A5CF1"/>
    <w:rsid w:val="001A6D1F"/>
    <w:rsid w:val="001A7163"/>
    <w:rsid w:val="001A7AE1"/>
    <w:rsid w:val="001A7E53"/>
    <w:rsid w:val="001B05B7"/>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EF2"/>
    <w:rsid w:val="001B6A2B"/>
    <w:rsid w:val="001B7EDD"/>
    <w:rsid w:val="001C0355"/>
    <w:rsid w:val="001C0D3A"/>
    <w:rsid w:val="001C121F"/>
    <w:rsid w:val="001C15E7"/>
    <w:rsid w:val="001C1D76"/>
    <w:rsid w:val="001C2134"/>
    <w:rsid w:val="001C2194"/>
    <w:rsid w:val="001C2F22"/>
    <w:rsid w:val="001C321B"/>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DAD"/>
    <w:rsid w:val="001D6F00"/>
    <w:rsid w:val="001D7DAD"/>
    <w:rsid w:val="001E03F8"/>
    <w:rsid w:val="001E09DF"/>
    <w:rsid w:val="001E10C2"/>
    <w:rsid w:val="001E1AFA"/>
    <w:rsid w:val="001E1C7F"/>
    <w:rsid w:val="001E30F6"/>
    <w:rsid w:val="001E318D"/>
    <w:rsid w:val="001E3356"/>
    <w:rsid w:val="001E3658"/>
    <w:rsid w:val="001E51B0"/>
    <w:rsid w:val="001E5D98"/>
    <w:rsid w:val="001E5FAB"/>
    <w:rsid w:val="001E6E71"/>
    <w:rsid w:val="001E73AD"/>
    <w:rsid w:val="001E7A95"/>
    <w:rsid w:val="001E7AD4"/>
    <w:rsid w:val="001E7C5E"/>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7DD"/>
    <w:rsid w:val="0020259F"/>
    <w:rsid w:val="00203D94"/>
    <w:rsid w:val="00203E8F"/>
    <w:rsid w:val="002040A8"/>
    <w:rsid w:val="00204243"/>
    <w:rsid w:val="002043EE"/>
    <w:rsid w:val="00204577"/>
    <w:rsid w:val="0020473C"/>
    <w:rsid w:val="00204826"/>
    <w:rsid w:val="0020508A"/>
    <w:rsid w:val="002054C7"/>
    <w:rsid w:val="00206729"/>
    <w:rsid w:val="00207955"/>
    <w:rsid w:val="00207B5D"/>
    <w:rsid w:val="00210D1E"/>
    <w:rsid w:val="00211724"/>
    <w:rsid w:val="0021182A"/>
    <w:rsid w:val="00212A5D"/>
    <w:rsid w:val="00213BA2"/>
    <w:rsid w:val="00213C8C"/>
    <w:rsid w:val="00213CED"/>
    <w:rsid w:val="00215526"/>
    <w:rsid w:val="00216531"/>
    <w:rsid w:val="00216E5E"/>
    <w:rsid w:val="0021789A"/>
    <w:rsid w:val="00217EE5"/>
    <w:rsid w:val="0022036C"/>
    <w:rsid w:val="002204C6"/>
    <w:rsid w:val="002207EF"/>
    <w:rsid w:val="0022093C"/>
    <w:rsid w:val="002211A4"/>
    <w:rsid w:val="00221BD1"/>
    <w:rsid w:val="002226C2"/>
    <w:rsid w:val="00222F30"/>
    <w:rsid w:val="002230D5"/>
    <w:rsid w:val="00223F52"/>
    <w:rsid w:val="0022488F"/>
    <w:rsid w:val="00224C34"/>
    <w:rsid w:val="002255C2"/>
    <w:rsid w:val="00225A98"/>
    <w:rsid w:val="00226292"/>
    <w:rsid w:val="00226661"/>
    <w:rsid w:val="0023015B"/>
    <w:rsid w:val="00230912"/>
    <w:rsid w:val="00230EB9"/>
    <w:rsid w:val="00231418"/>
    <w:rsid w:val="00232413"/>
    <w:rsid w:val="0023286E"/>
    <w:rsid w:val="00233264"/>
    <w:rsid w:val="00233358"/>
    <w:rsid w:val="00233B7C"/>
    <w:rsid w:val="00233CF0"/>
    <w:rsid w:val="00233D61"/>
    <w:rsid w:val="00234DDE"/>
    <w:rsid w:val="00235F5C"/>
    <w:rsid w:val="00236137"/>
    <w:rsid w:val="00237D86"/>
    <w:rsid w:val="002402D7"/>
    <w:rsid w:val="0024235D"/>
    <w:rsid w:val="00242A9B"/>
    <w:rsid w:val="00242D17"/>
    <w:rsid w:val="002432F5"/>
    <w:rsid w:val="0024470F"/>
    <w:rsid w:val="00245647"/>
    <w:rsid w:val="002459E1"/>
    <w:rsid w:val="00245B8A"/>
    <w:rsid w:val="00245EF0"/>
    <w:rsid w:val="00247C34"/>
    <w:rsid w:val="0025041C"/>
    <w:rsid w:val="00250C08"/>
    <w:rsid w:val="002520BF"/>
    <w:rsid w:val="00252CE4"/>
    <w:rsid w:val="00253A41"/>
    <w:rsid w:val="0025524B"/>
    <w:rsid w:val="0025584A"/>
    <w:rsid w:val="0025597F"/>
    <w:rsid w:val="002561DE"/>
    <w:rsid w:val="0025628C"/>
    <w:rsid w:val="00256C1C"/>
    <w:rsid w:val="00257CBD"/>
    <w:rsid w:val="00257FA3"/>
    <w:rsid w:val="0026017E"/>
    <w:rsid w:val="00260AD3"/>
    <w:rsid w:val="00260F0D"/>
    <w:rsid w:val="00261397"/>
    <w:rsid w:val="00262478"/>
    <w:rsid w:val="00262648"/>
    <w:rsid w:val="00262CC2"/>
    <w:rsid w:val="0026618E"/>
    <w:rsid w:val="00266DBD"/>
    <w:rsid w:val="00266FA8"/>
    <w:rsid w:val="00270852"/>
    <w:rsid w:val="002714C7"/>
    <w:rsid w:val="00271592"/>
    <w:rsid w:val="00271FDC"/>
    <w:rsid w:val="00272678"/>
    <w:rsid w:val="002728FA"/>
    <w:rsid w:val="00272A03"/>
    <w:rsid w:val="00272FF8"/>
    <w:rsid w:val="002736AC"/>
    <w:rsid w:val="00274742"/>
    <w:rsid w:val="00274BEA"/>
    <w:rsid w:val="00274F40"/>
    <w:rsid w:val="00275FE4"/>
    <w:rsid w:val="00276CC6"/>
    <w:rsid w:val="00277B56"/>
    <w:rsid w:val="00280070"/>
    <w:rsid w:val="002801DD"/>
    <w:rsid w:val="00280DF4"/>
    <w:rsid w:val="0028120C"/>
    <w:rsid w:val="002829E4"/>
    <w:rsid w:val="002830C3"/>
    <w:rsid w:val="002834A7"/>
    <w:rsid w:val="002838B2"/>
    <w:rsid w:val="00284F68"/>
    <w:rsid w:val="00285124"/>
    <w:rsid w:val="00285D0A"/>
    <w:rsid w:val="002874EA"/>
    <w:rsid w:val="00290DBD"/>
    <w:rsid w:val="0029163B"/>
    <w:rsid w:val="00291B23"/>
    <w:rsid w:val="00292690"/>
    <w:rsid w:val="0029288E"/>
    <w:rsid w:val="00292D0A"/>
    <w:rsid w:val="00292E8C"/>
    <w:rsid w:val="00293A21"/>
    <w:rsid w:val="00294BE6"/>
    <w:rsid w:val="0029500B"/>
    <w:rsid w:val="00295416"/>
    <w:rsid w:val="002A01E7"/>
    <w:rsid w:val="002A19F5"/>
    <w:rsid w:val="002A4151"/>
    <w:rsid w:val="002A4702"/>
    <w:rsid w:val="002A5885"/>
    <w:rsid w:val="002A5A8A"/>
    <w:rsid w:val="002A63A2"/>
    <w:rsid w:val="002A6E41"/>
    <w:rsid w:val="002A78C4"/>
    <w:rsid w:val="002A7DFA"/>
    <w:rsid w:val="002B05AE"/>
    <w:rsid w:val="002B06B7"/>
    <w:rsid w:val="002B0D5A"/>
    <w:rsid w:val="002B1DF7"/>
    <w:rsid w:val="002B2D75"/>
    <w:rsid w:val="002B3055"/>
    <w:rsid w:val="002B3283"/>
    <w:rsid w:val="002B4922"/>
    <w:rsid w:val="002B5414"/>
    <w:rsid w:val="002B5D39"/>
    <w:rsid w:val="002B69F3"/>
    <w:rsid w:val="002C0789"/>
    <w:rsid w:val="002C1373"/>
    <w:rsid w:val="002C22C3"/>
    <w:rsid w:val="002C24B3"/>
    <w:rsid w:val="002C2CC3"/>
    <w:rsid w:val="002C2D19"/>
    <w:rsid w:val="002C322F"/>
    <w:rsid w:val="002C327C"/>
    <w:rsid w:val="002C37DD"/>
    <w:rsid w:val="002C3BE1"/>
    <w:rsid w:val="002C4243"/>
    <w:rsid w:val="002C49E0"/>
    <w:rsid w:val="002C4D51"/>
    <w:rsid w:val="002C4E53"/>
    <w:rsid w:val="002C595F"/>
    <w:rsid w:val="002C5A1E"/>
    <w:rsid w:val="002C71BB"/>
    <w:rsid w:val="002D006C"/>
    <w:rsid w:val="002D0084"/>
    <w:rsid w:val="002D0471"/>
    <w:rsid w:val="002D10FA"/>
    <w:rsid w:val="002D1BFC"/>
    <w:rsid w:val="002D1F56"/>
    <w:rsid w:val="002D29ED"/>
    <w:rsid w:val="002D33A2"/>
    <w:rsid w:val="002D3963"/>
    <w:rsid w:val="002D4442"/>
    <w:rsid w:val="002D4C55"/>
    <w:rsid w:val="002D586B"/>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321"/>
    <w:rsid w:val="002E175C"/>
    <w:rsid w:val="002E1E70"/>
    <w:rsid w:val="002E2CC7"/>
    <w:rsid w:val="002E341D"/>
    <w:rsid w:val="002E36C4"/>
    <w:rsid w:val="002E381E"/>
    <w:rsid w:val="002E6DED"/>
    <w:rsid w:val="002E70DC"/>
    <w:rsid w:val="002E710B"/>
    <w:rsid w:val="002E765B"/>
    <w:rsid w:val="002F17C5"/>
    <w:rsid w:val="002F1B2E"/>
    <w:rsid w:val="002F1D17"/>
    <w:rsid w:val="002F1DAF"/>
    <w:rsid w:val="002F361C"/>
    <w:rsid w:val="002F41E9"/>
    <w:rsid w:val="002F4C83"/>
    <w:rsid w:val="002F6328"/>
    <w:rsid w:val="002F660C"/>
    <w:rsid w:val="002F677C"/>
    <w:rsid w:val="002F6B61"/>
    <w:rsid w:val="002F6B70"/>
    <w:rsid w:val="002F7CC3"/>
    <w:rsid w:val="00300956"/>
    <w:rsid w:val="00301C59"/>
    <w:rsid w:val="00301DA5"/>
    <w:rsid w:val="00302F7E"/>
    <w:rsid w:val="0030416C"/>
    <w:rsid w:val="003042C5"/>
    <w:rsid w:val="00304F9D"/>
    <w:rsid w:val="00305256"/>
    <w:rsid w:val="0030531F"/>
    <w:rsid w:val="0030542D"/>
    <w:rsid w:val="00305694"/>
    <w:rsid w:val="00306696"/>
    <w:rsid w:val="003069AE"/>
    <w:rsid w:val="00306CB3"/>
    <w:rsid w:val="00307CB2"/>
    <w:rsid w:val="003103C7"/>
    <w:rsid w:val="00310527"/>
    <w:rsid w:val="003109AF"/>
    <w:rsid w:val="0031184F"/>
    <w:rsid w:val="00311D4B"/>
    <w:rsid w:val="00312C37"/>
    <w:rsid w:val="00312CFB"/>
    <w:rsid w:val="00313287"/>
    <w:rsid w:val="00313DE9"/>
    <w:rsid w:val="003148CA"/>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7E6D"/>
    <w:rsid w:val="003301C1"/>
    <w:rsid w:val="0033023C"/>
    <w:rsid w:val="003319C2"/>
    <w:rsid w:val="00332AE9"/>
    <w:rsid w:val="003341F7"/>
    <w:rsid w:val="003347C7"/>
    <w:rsid w:val="00334EDB"/>
    <w:rsid w:val="0033549D"/>
    <w:rsid w:val="00335D4F"/>
    <w:rsid w:val="00336399"/>
    <w:rsid w:val="003364BD"/>
    <w:rsid w:val="00336858"/>
    <w:rsid w:val="00336D06"/>
    <w:rsid w:val="00336F0C"/>
    <w:rsid w:val="0033753A"/>
    <w:rsid w:val="00337BD5"/>
    <w:rsid w:val="00340989"/>
    <w:rsid w:val="00340B7E"/>
    <w:rsid w:val="003410FC"/>
    <w:rsid w:val="003418EA"/>
    <w:rsid w:val="00342716"/>
    <w:rsid w:val="003433EA"/>
    <w:rsid w:val="00344F18"/>
    <w:rsid w:val="003451B1"/>
    <w:rsid w:val="0034670E"/>
    <w:rsid w:val="00347465"/>
    <w:rsid w:val="00347CC0"/>
    <w:rsid w:val="00347FEC"/>
    <w:rsid w:val="003509DF"/>
    <w:rsid w:val="00351799"/>
    <w:rsid w:val="00351BB5"/>
    <w:rsid w:val="00351DFC"/>
    <w:rsid w:val="00354A5F"/>
    <w:rsid w:val="00354EC7"/>
    <w:rsid w:val="0035501C"/>
    <w:rsid w:val="00356D78"/>
    <w:rsid w:val="00356F45"/>
    <w:rsid w:val="003600E6"/>
    <w:rsid w:val="00360114"/>
    <w:rsid w:val="00360834"/>
    <w:rsid w:val="00362205"/>
    <w:rsid w:val="003638C4"/>
    <w:rsid w:val="003639F5"/>
    <w:rsid w:val="003640B1"/>
    <w:rsid w:val="00364587"/>
    <w:rsid w:val="003649C9"/>
    <w:rsid w:val="00364EA5"/>
    <w:rsid w:val="00366B74"/>
    <w:rsid w:val="0037150B"/>
    <w:rsid w:val="0037195A"/>
    <w:rsid w:val="0037224D"/>
    <w:rsid w:val="00372719"/>
    <w:rsid w:val="00374242"/>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45E6"/>
    <w:rsid w:val="0038544D"/>
    <w:rsid w:val="00385473"/>
    <w:rsid w:val="00385E7A"/>
    <w:rsid w:val="00387278"/>
    <w:rsid w:val="003878BE"/>
    <w:rsid w:val="00390BE9"/>
    <w:rsid w:val="00390E09"/>
    <w:rsid w:val="0039128A"/>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245F"/>
    <w:rsid w:val="003A4D46"/>
    <w:rsid w:val="003A5E45"/>
    <w:rsid w:val="003A63E5"/>
    <w:rsid w:val="003A6D89"/>
    <w:rsid w:val="003A710A"/>
    <w:rsid w:val="003A75F3"/>
    <w:rsid w:val="003B0104"/>
    <w:rsid w:val="003B03C9"/>
    <w:rsid w:val="003B048E"/>
    <w:rsid w:val="003B07AB"/>
    <w:rsid w:val="003B10DA"/>
    <w:rsid w:val="003B2084"/>
    <w:rsid w:val="003B316E"/>
    <w:rsid w:val="003B31E0"/>
    <w:rsid w:val="003B3DC2"/>
    <w:rsid w:val="003B5A44"/>
    <w:rsid w:val="003B6199"/>
    <w:rsid w:val="003B659E"/>
    <w:rsid w:val="003B6979"/>
    <w:rsid w:val="003B7B62"/>
    <w:rsid w:val="003C064D"/>
    <w:rsid w:val="003C077B"/>
    <w:rsid w:val="003C07D6"/>
    <w:rsid w:val="003C0E98"/>
    <w:rsid w:val="003C1575"/>
    <w:rsid w:val="003C275E"/>
    <w:rsid w:val="003C4595"/>
    <w:rsid w:val="003C4DDF"/>
    <w:rsid w:val="003C4FDE"/>
    <w:rsid w:val="003C5483"/>
    <w:rsid w:val="003C56F7"/>
    <w:rsid w:val="003C6E80"/>
    <w:rsid w:val="003C72A8"/>
    <w:rsid w:val="003C732E"/>
    <w:rsid w:val="003C7682"/>
    <w:rsid w:val="003C7DC0"/>
    <w:rsid w:val="003C7FE4"/>
    <w:rsid w:val="003D0480"/>
    <w:rsid w:val="003D1DAE"/>
    <w:rsid w:val="003D2AAC"/>
    <w:rsid w:val="003D3119"/>
    <w:rsid w:val="003D3A27"/>
    <w:rsid w:val="003D4D91"/>
    <w:rsid w:val="003D5196"/>
    <w:rsid w:val="003D5440"/>
    <w:rsid w:val="003D722A"/>
    <w:rsid w:val="003D7580"/>
    <w:rsid w:val="003D7E64"/>
    <w:rsid w:val="003E304B"/>
    <w:rsid w:val="003E35DD"/>
    <w:rsid w:val="003E3D3B"/>
    <w:rsid w:val="003E4B80"/>
    <w:rsid w:val="003E58DF"/>
    <w:rsid w:val="003E6495"/>
    <w:rsid w:val="003E6A50"/>
    <w:rsid w:val="003E7AB9"/>
    <w:rsid w:val="003E7BD6"/>
    <w:rsid w:val="003F0371"/>
    <w:rsid w:val="003F0BCF"/>
    <w:rsid w:val="003F2F10"/>
    <w:rsid w:val="003F2F73"/>
    <w:rsid w:val="003F583E"/>
    <w:rsid w:val="003F5A1C"/>
    <w:rsid w:val="003F61D7"/>
    <w:rsid w:val="003F687D"/>
    <w:rsid w:val="003F74F9"/>
    <w:rsid w:val="004001C0"/>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10DF3"/>
    <w:rsid w:val="00411EE8"/>
    <w:rsid w:val="00412108"/>
    <w:rsid w:val="004139AF"/>
    <w:rsid w:val="004139C5"/>
    <w:rsid w:val="00413CA2"/>
    <w:rsid w:val="0041423F"/>
    <w:rsid w:val="00414F81"/>
    <w:rsid w:val="00415D50"/>
    <w:rsid w:val="00415FF4"/>
    <w:rsid w:val="004166ED"/>
    <w:rsid w:val="00416AA1"/>
    <w:rsid w:val="00416BB2"/>
    <w:rsid w:val="00416CC2"/>
    <w:rsid w:val="00416FDC"/>
    <w:rsid w:val="00417CE5"/>
    <w:rsid w:val="00420BF8"/>
    <w:rsid w:val="0042204A"/>
    <w:rsid w:val="004224F6"/>
    <w:rsid w:val="0042269D"/>
    <w:rsid w:val="00423B26"/>
    <w:rsid w:val="00423DEF"/>
    <w:rsid w:val="00424456"/>
    <w:rsid w:val="00424FF8"/>
    <w:rsid w:val="004256EE"/>
    <w:rsid w:val="004264E1"/>
    <w:rsid w:val="00426996"/>
    <w:rsid w:val="00427CF1"/>
    <w:rsid w:val="0043060A"/>
    <w:rsid w:val="00430A26"/>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53D1"/>
    <w:rsid w:val="00445998"/>
    <w:rsid w:val="004463A9"/>
    <w:rsid w:val="00447577"/>
    <w:rsid w:val="00447A57"/>
    <w:rsid w:val="004500A8"/>
    <w:rsid w:val="00450395"/>
    <w:rsid w:val="00450707"/>
    <w:rsid w:val="00450E91"/>
    <w:rsid w:val="004519E5"/>
    <w:rsid w:val="004529E2"/>
    <w:rsid w:val="00452DFF"/>
    <w:rsid w:val="00453385"/>
    <w:rsid w:val="004539B0"/>
    <w:rsid w:val="00454089"/>
    <w:rsid w:val="004547AE"/>
    <w:rsid w:val="00456053"/>
    <w:rsid w:val="0045664F"/>
    <w:rsid w:val="00456E65"/>
    <w:rsid w:val="004576D6"/>
    <w:rsid w:val="00457A83"/>
    <w:rsid w:val="00457CCA"/>
    <w:rsid w:val="00460634"/>
    <w:rsid w:val="00461679"/>
    <w:rsid w:val="00461C23"/>
    <w:rsid w:val="00462814"/>
    <w:rsid w:val="00464516"/>
    <w:rsid w:val="00465269"/>
    <w:rsid w:val="004655D9"/>
    <w:rsid w:val="00465BB2"/>
    <w:rsid w:val="0046620B"/>
    <w:rsid w:val="00466B6E"/>
    <w:rsid w:val="004702B1"/>
    <w:rsid w:val="00470615"/>
    <w:rsid w:val="00470F3B"/>
    <w:rsid w:val="00471B2B"/>
    <w:rsid w:val="0047291C"/>
    <w:rsid w:val="00472CB1"/>
    <w:rsid w:val="004732E9"/>
    <w:rsid w:val="0047387A"/>
    <w:rsid w:val="0047425F"/>
    <w:rsid w:val="004742B2"/>
    <w:rsid w:val="004771B3"/>
    <w:rsid w:val="004775F5"/>
    <w:rsid w:val="00477709"/>
    <w:rsid w:val="00480291"/>
    <w:rsid w:val="004825E5"/>
    <w:rsid w:val="0048412B"/>
    <w:rsid w:val="00484984"/>
    <w:rsid w:val="00484D06"/>
    <w:rsid w:val="00485228"/>
    <w:rsid w:val="004854BB"/>
    <w:rsid w:val="004854DD"/>
    <w:rsid w:val="00485952"/>
    <w:rsid w:val="00485E7B"/>
    <w:rsid w:val="0048631B"/>
    <w:rsid w:val="00487E98"/>
    <w:rsid w:val="004903A1"/>
    <w:rsid w:val="00490AC8"/>
    <w:rsid w:val="004912BF"/>
    <w:rsid w:val="004913EA"/>
    <w:rsid w:val="00492C18"/>
    <w:rsid w:val="00492FBB"/>
    <w:rsid w:val="00493364"/>
    <w:rsid w:val="0049396A"/>
    <w:rsid w:val="00494118"/>
    <w:rsid w:val="00494493"/>
    <w:rsid w:val="00494518"/>
    <w:rsid w:val="00494AD0"/>
    <w:rsid w:val="00496606"/>
    <w:rsid w:val="00496B77"/>
    <w:rsid w:val="00496B94"/>
    <w:rsid w:val="00497221"/>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17FA"/>
    <w:rsid w:val="004B283D"/>
    <w:rsid w:val="004B28C2"/>
    <w:rsid w:val="004B3005"/>
    <w:rsid w:val="004B3A30"/>
    <w:rsid w:val="004B3E7C"/>
    <w:rsid w:val="004B4ECE"/>
    <w:rsid w:val="004B4F75"/>
    <w:rsid w:val="004B75AC"/>
    <w:rsid w:val="004B7759"/>
    <w:rsid w:val="004B7FCE"/>
    <w:rsid w:val="004C32D2"/>
    <w:rsid w:val="004C4E25"/>
    <w:rsid w:val="004C51E8"/>
    <w:rsid w:val="004C6AA8"/>
    <w:rsid w:val="004D059F"/>
    <w:rsid w:val="004D0FB5"/>
    <w:rsid w:val="004D16AA"/>
    <w:rsid w:val="004D1EE3"/>
    <w:rsid w:val="004D223F"/>
    <w:rsid w:val="004D243A"/>
    <w:rsid w:val="004D2AC0"/>
    <w:rsid w:val="004D3EE7"/>
    <w:rsid w:val="004D447E"/>
    <w:rsid w:val="004D4573"/>
    <w:rsid w:val="004D48E1"/>
    <w:rsid w:val="004D4DAD"/>
    <w:rsid w:val="004D59EC"/>
    <w:rsid w:val="004D6B30"/>
    <w:rsid w:val="004D6D48"/>
    <w:rsid w:val="004D6E81"/>
    <w:rsid w:val="004D709E"/>
    <w:rsid w:val="004D73EB"/>
    <w:rsid w:val="004D7B26"/>
    <w:rsid w:val="004E074E"/>
    <w:rsid w:val="004E1295"/>
    <w:rsid w:val="004E130E"/>
    <w:rsid w:val="004E1B78"/>
    <w:rsid w:val="004E255E"/>
    <w:rsid w:val="004E2D0D"/>
    <w:rsid w:val="004E3018"/>
    <w:rsid w:val="004E33DC"/>
    <w:rsid w:val="004E39B5"/>
    <w:rsid w:val="004E3B03"/>
    <w:rsid w:val="004E48FA"/>
    <w:rsid w:val="004E4AF5"/>
    <w:rsid w:val="004E567F"/>
    <w:rsid w:val="004E58A3"/>
    <w:rsid w:val="004E5999"/>
    <w:rsid w:val="004E5E66"/>
    <w:rsid w:val="004E6642"/>
    <w:rsid w:val="004E6A57"/>
    <w:rsid w:val="004E75AF"/>
    <w:rsid w:val="004E75D6"/>
    <w:rsid w:val="004E77F9"/>
    <w:rsid w:val="004E7ADB"/>
    <w:rsid w:val="004F00A9"/>
    <w:rsid w:val="004F02D7"/>
    <w:rsid w:val="004F0A49"/>
    <w:rsid w:val="004F0C3E"/>
    <w:rsid w:val="004F0F4E"/>
    <w:rsid w:val="004F1C73"/>
    <w:rsid w:val="004F20AC"/>
    <w:rsid w:val="004F213E"/>
    <w:rsid w:val="004F2A3F"/>
    <w:rsid w:val="004F31CD"/>
    <w:rsid w:val="004F5656"/>
    <w:rsid w:val="004F5A05"/>
    <w:rsid w:val="004F5C32"/>
    <w:rsid w:val="004F63AE"/>
    <w:rsid w:val="00500A32"/>
    <w:rsid w:val="00500B58"/>
    <w:rsid w:val="00500BFB"/>
    <w:rsid w:val="00503887"/>
    <w:rsid w:val="00503B4D"/>
    <w:rsid w:val="00504017"/>
    <w:rsid w:val="005046C0"/>
    <w:rsid w:val="00504EDB"/>
    <w:rsid w:val="00504EE9"/>
    <w:rsid w:val="00506055"/>
    <w:rsid w:val="0050682B"/>
    <w:rsid w:val="00506F70"/>
    <w:rsid w:val="005074C6"/>
    <w:rsid w:val="0051066D"/>
    <w:rsid w:val="00511F49"/>
    <w:rsid w:val="00512394"/>
    <w:rsid w:val="00512FB6"/>
    <w:rsid w:val="00513686"/>
    <w:rsid w:val="00513B3A"/>
    <w:rsid w:val="00514666"/>
    <w:rsid w:val="00514752"/>
    <w:rsid w:val="005150AB"/>
    <w:rsid w:val="005161E7"/>
    <w:rsid w:val="005165F2"/>
    <w:rsid w:val="0051693E"/>
    <w:rsid w:val="0051774A"/>
    <w:rsid w:val="005200FD"/>
    <w:rsid w:val="005207F2"/>
    <w:rsid w:val="00521321"/>
    <w:rsid w:val="00521576"/>
    <w:rsid w:val="0052285C"/>
    <w:rsid w:val="00522A00"/>
    <w:rsid w:val="005250E6"/>
    <w:rsid w:val="0052567F"/>
    <w:rsid w:val="0052672C"/>
    <w:rsid w:val="00526D96"/>
    <w:rsid w:val="0052771E"/>
    <w:rsid w:val="005277A0"/>
    <w:rsid w:val="005278CC"/>
    <w:rsid w:val="0053069D"/>
    <w:rsid w:val="00530B56"/>
    <w:rsid w:val="0053177E"/>
    <w:rsid w:val="005324BE"/>
    <w:rsid w:val="005329B1"/>
    <w:rsid w:val="00533185"/>
    <w:rsid w:val="00533333"/>
    <w:rsid w:val="00534E19"/>
    <w:rsid w:val="00535539"/>
    <w:rsid w:val="005363E9"/>
    <w:rsid w:val="005365BE"/>
    <w:rsid w:val="00536FAC"/>
    <w:rsid w:val="0053728A"/>
    <w:rsid w:val="00537873"/>
    <w:rsid w:val="00537EF4"/>
    <w:rsid w:val="00537FFB"/>
    <w:rsid w:val="005401D6"/>
    <w:rsid w:val="00540405"/>
    <w:rsid w:val="00540B3B"/>
    <w:rsid w:val="00540EC2"/>
    <w:rsid w:val="00541300"/>
    <w:rsid w:val="00542B43"/>
    <w:rsid w:val="00542D23"/>
    <w:rsid w:val="00542DA7"/>
    <w:rsid w:val="005430A5"/>
    <w:rsid w:val="0054442C"/>
    <w:rsid w:val="00544C77"/>
    <w:rsid w:val="00545AA1"/>
    <w:rsid w:val="00545AB0"/>
    <w:rsid w:val="00546111"/>
    <w:rsid w:val="005468AF"/>
    <w:rsid w:val="00550285"/>
    <w:rsid w:val="00551BAC"/>
    <w:rsid w:val="00552054"/>
    <w:rsid w:val="005521EF"/>
    <w:rsid w:val="00552BA1"/>
    <w:rsid w:val="00552D87"/>
    <w:rsid w:val="00553A20"/>
    <w:rsid w:val="00553DF8"/>
    <w:rsid w:val="00554B31"/>
    <w:rsid w:val="00554F62"/>
    <w:rsid w:val="005551AD"/>
    <w:rsid w:val="00555D49"/>
    <w:rsid w:val="00555F82"/>
    <w:rsid w:val="005577D6"/>
    <w:rsid w:val="00557CE4"/>
    <w:rsid w:val="00557FC6"/>
    <w:rsid w:val="00562492"/>
    <w:rsid w:val="005629E3"/>
    <w:rsid w:val="005631DD"/>
    <w:rsid w:val="0056361E"/>
    <w:rsid w:val="00564043"/>
    <w:rsid w:val="0056414D"/>
    <w:rsid w:val="005641E8"/>
    <w:rsid w:val="00565424"/>
    <w:rsid w:val="00565B0C"/>
    <w:rsid w:val="00566334"/>
    <w:rsid w:val="00566DB5"/>
    <w:rsid w:val="00567690"/>
    <w:rsid w:val="00567B6D"/>
    <w:rsid w:val="00567C0E"/>
    <w:rsid w:val="00567C6D"/>
    <w:rsid w:val="005707B0"/>
    <w:rsid w:val="00571773"/>
    <w:rsid w:val="00572A20"/>
    <w:rsid w:val="00572EF9"/>
    <w:rsid w:val="00573D95"/>
    <w:rsid w:val="005745BD"/>
    <w:rsid w:val="00574FAE"/>
    <w:rsid w:val="00575206"/>
    <w:rsid w:val="00575219"/>
    <w:rsid w:val="00575727"/>
    <w:rsid w:val="00576159"/>
    <w:rsid w:val="005762A6"/>
    <w:rsid w:val="0057744C"/>
    <w:rsid w:val="00581852"/>
    <w:rsid w:val="00581B16"/>
    <w:rsid w:val="005829DC"/>
    <w:rsid w:val="005836F8"/>
    <w:rsid w:val="00584BBD"/>
    <w:rsid w:val="00584D83"/>
    <w:rsid w:val="0058518E"/>
    <w:rsid w:val="00585B4A"/>
    <w:rsid w:val="00585D7A"/>
    <w:rsid w:val="00587314"/>
    <w:rsid w:val="00587D34"/>
    <w:rsid w:val="00590A1E"/>
    <w:rsid w:val="00590EA6"/>
    <w:rsid w:val="005918DB"/>
    <w:rsid w:val="005918FA"/>
    <w:rsid w:val="00591D2D"/>
    <w:rsid w:val="0059231F"/>
    <w:rsid w:val="00592744"/>
    <w:rsid w:val="00592A86"/>
    <w:rsid w:val="00594B87"/>
    <w:rsid w:val="00595228"/>
    <w:rsid w:val="005955D7"/>
    <w:rsid w:val="00595AC7"/>
    <w:rsid w:val="00595DBF"/>
    <w:rsid w:val="005961B4"/>
    <w:rsid w:val="005964A9"/>
    <w:rsid w:val="0059676E"/>
    <w:rsid w:val="005A003A"/>
    <w:rsid w:val="005A0414"/>
    <w:rsid w:val="005A0E44"/>
    <w:rsid w:val="005A1A1F"/>
    <w:rsid w:val="005A4E95"/>
    <w:rsid w:val="005A637D"/>
    <w:rsid w:val="005A6B3E"/>
    <w:rsid w:val="005A6D23"/>
    <w:rsid w:val="005B0859"/>
    <w:rsid w:val="005B1444"/>
    <w:rsid w:val="005B14F3"/>
    <w:rsid w:val="005B1B06"/>
    <w:rsid w:val="005B1E38"/>
    <w:rsid w:val="005B3029"/>
    <w:rsid w:val="005B4801"/>
    <w:rsid w:val="005B4944"/>
    <w:rsid w:val="005B4A03"/>
    <w:rsid w:val="005B4B23"/>
    <w:rsid w:val="005B4E66"/>
    <w:rsid w:val="005B5702"/>
    <w:rsid w:val="005B593D"/>
    <w:rsid w:val="005B6110"/>
    <w:rsid w:val="005B658D"/>
    <w:rsid w:val="005B6A43"/>
    <w:rsid w:val="005B7380"/>
    <w:rsid w:val="005C0FBE"/>
    <w:rsid w:val="005C11F6"/>
    <w:rsid w:val="005C23A4"/>
    <w:rsid w:val="005C3406"/>
    <w:rsid w:val="005C3416"/>
    <w:rsid w:val="005C3AC4"/>
    <w:rsid w:val="005C3FA7"/>
    <w:rsid w:val="005C4513"/>
    <w:rsid w:val="005C4B59"/>
    <w:rsid w:val="005C4C76"/>
    <w:rsid w:val="005C5135"/>
    <w:rsid w:val="005C5B67"/>
    <w:rsid w:val="005C64F5"/>
    <w:rsid w:val="005C7134"/>
    <w:rsid w:val="005D041D"/>
    <w:rsid w:val="005D063F"/>
    <w:rsid w:val="005D078E"/>
    <w:rsid w:val="005D08D6"/>
    <w:rsid w:val="005D0C24"/>
    <w:rsid w:val="005D163B"/>
    <w:rsid w:val="005D1CDF"/>
    <w:rsid w:val="005D1F3C"/>
    <w:rsid w:val="005D26E3"/>
    <w:rsid w:val="005D296A"/>
    <w:rsid w:val="005D2BB7"/>
    <w:rsid w:val="005D317B"/>
    <w:rsid w:val="005D34B6"/>
    <w:rsid w:val="005D3724"/>
    <w:rsid w:val="005D49FB"/>
    <w:rsid w:val="005D6FFE"/>
    <w:rsid w:val="005D79F7"/>
    <w:rsid w:val="005E44A7"/>
    <w:rsid w:val="005E46D6"/>
    <w:rsid w:val="005E548B"/>
    <w:rsid w:val="005E5E28"/>
    <w:rsid w:val="005E61A8"/>
    <w:rsid w:val="005E6BAF"/>
    <w:rsid w:val="005E726C"/>
    <w:rsid w:val="005E7C76"/>
    <w:rsid w:val="005E7FB2"/>
    <w:rsid w:val="005F0202"/>
    <w:rsid w:val="005F0EB4"/>
    <w:rsid w:val="005F2D4C"/>
    <w:rsid w:val="005F35DD"/>
    <w:rsid w:val="005F390C"/>
    <w:rsid w:val="005F57DE"/>
    <w:rsid w:val="005F6419"/>
    <w:rsid w:val="005F6E70"/>
    <w:rsid w:val="005F70DC"/>
    <w:rsid w:val="005F72D4"/>
    <w:rsid w:val="005F7C8F"/>
    <w:rsid w:val="00600213"/>
    <w:rsid w:val="00601991"/>
    <w:rsid w:val="0060271D"/>
    <w:rsid w:val="00603498"/>
    <w:rsid w:val="006038A1"/>
    <w:rsid w:val="00604464"/>
    <w:rsid w:val="0060543D"/>
    <w:rsid w:val="006057E5"/>
    <w:rsid w:val="0060724F"/>
    <w:rsid w:val="006101F5"/>
    <w:rsid w:val="006104DD"/>
    <w:rsid w:val="006107FD"/>
    <w:rsid w:val="00611120"/>
    <w:rsid w:val="00611315"/>
    <w:rsid w:val="0061199C"/>
    <w:rsid w:val="00611ADD"/>
    <w:rsid w:val="00612047"/>
    <w:rsid w:val="0061262B"/>
    <w:rsid w:val="006130B5"/>
    <w:rsid w:val="0061320A"/>
    <w:rsid w:val="0061396B"/>
    <w:rsid w:val="00613D51"/>
    <w:rsid w:val="00614C60"/>
    <w:rsid w:val="00614EAB"/>
    <w:rsid w:val="006155F4"/>
    <w:rsid w:val="00615DA4"/>
    <w:rsid w:val="00616621"/>
    <w:rsid w:val="00617246"/>
    <w:rsid w:val="0061728C"/>
    <w:rsid w:val="006173C1"/>
    <w:rsid w:val="00617400"/>
    <w:rsid w:val="00617B3C"/>
    <w:rsid w:val="00621AF0"/>
    <w:rsid w:val="00621E1E"/>
    <w:rsid w:val="00622669"/>
    <w:rsid w:val="00622CA2"/>
    <w:rsid w:val="00623531"/>
    <w:rsid w:val="00624309"/>
    <w:rsid w:val="006245DF"/>
    <w:rsid w:val="006246C5"/>
    <w:rsid w:val="00625423"/>
    <w:rsid w:val="00625694"/>
    <w:rsid w:val="00625C4F"/>
    <w:rsid w:val="00625E8F"/>
    <w:rsid w:val="0062631E"/>
    <w:rsid w:val="006263FF"/>
    <w:rsid w:val="006267B9"/>
    <w:rsid w:val="006273EB"/>
    <w:rsid w:val="00627685"/>
    <w:rsid w:val="0062771C"/>
    <w:rsid w:val="00627AF2"/>
    <w:rsid w:val="00631631"/>
    <w:rsid w:val="00631670"/>
    <w:rsid w:val="006318F0"/>
    <w:rsid w:val="00632819"/>
    <w:rsid w:val="00632958"/>
    <w:rsid w:val="00632CBB"/>
    <w:rsid w:val="00632D29"/>
    <w:rsid w:val="00633203"/>
    <w:rsid w:val="00633A24"/>
    <w:rsid w:val="00634194"/>
    <w:rsid w:val="0063480F"/>
    <w:rsid w:val="006350AF"/>
    <w:rsid w:val="006361D2"/>
    <w:rsid w:val="00636C59"/>
    <w:rsid w:val="00640890"/>
    <w:rsid w:val="00640995"/>
    <w:rsid w:val="00640CC3"/>
    <w:rsid w:val="00643E11"/>
    <w:rsid w:val="006442BA"/>
    <w:rsid w:val="0064579A"/>
    <w:rsid w:val="00645F3D"/>
    <w:rsid w:val="00646667"/>
    <w:rsid w:val="006466A7"/>
    <w:rsid w:val="00646B85"/>
    <w:rsid w:val="0064750D"/>
    <w:rsid w:val="00650360"/>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4D1"/>
    <w:rsid w:val="006663D4"/>
    <w:rsid w:val="0066720C"/>
    <w:rsid w:val="00667861"/>
    <w:rsid w:val="0066791B"/>
    <w:rsid w:val="0067106E"/>
    <w:rsid w:val="00671A03"/>
    <w:rsid w:val="00671FE5"/>
    <w:rsid w:val="00672C55"/>
    <w:rsid w:val="00673020"/>
    <w:rsid w:val="006734E5"/>
    <w:rsid w:val="006746CE"/>
    <w:rsid w:val="00674A22"/>
    <w:rsid w:val="0067682A"/>
    <w:rsid w:val="00677110"/>
    <w:rsid w:val="00680433"/>
    <w:rsid w:val="0068089D"/>
    <w:rsid w:val="00680DF7"/>
    <w:rsid w:val="00682416"/>
    <w:rsid w:val="0068246C"/>
    <w:rsid w:val="00682883"/>
    <w:rsid w:val="00682CA7"/>
    <w:rsid w:val="00683038"/>
    <w:rsid w:val="00683220"/>
    <w:rsid w:val="00683CE3"/>
    <w:rsid w:val="006847C5"/>
    <w:rsid w:val="006853D2"/>
    <w:rsid w:val="00685B3A"/>
    <w:rsid w:val="00686C3B"/>
    <w:rsid w:val="00687E53"/>
    <w:rsid w:val="00687FA0"/>
    <w:rsid w:val="006906E4"/>
    <w:rsid w:val="006907B9"/>
    <w:rsid w:val="00690804"/>
    <w:rsid w:val="00691B77"/>
    <w:rsid w:val="00692DA6"/>
    <w:rsid w:val="006939DD"/>
    <w:rsid w:val="00693AC1"/>
    <w:rsid w:val="00694214"/>
    <w:rsid w:val="0069484A"/>
    <w:rsid w:val="00695214"/>
    <w:rsid w:val="00695BAB"/>
    <w:rsid w:val="00696499"/>
    <w:rsid w:val="006A04F0"/>
    <w:rsid w:val="006A0C7F"/>
    <w:rsid w:val="006A2D52"/>
    <w:rsid w:val="006A35F8"/>
    <w:rsid w:val="006A3C11"/>
    <w:rsid w:val="006A4A43"/>
    <w:rsid w:val="006A50B3"/>
    <w:rsid w:val="006A67B6"/>
    <w:rsid w:val="006A6FA4"/>
    <w:rsid w:val="006A6FA8"/>
    <w:rsid w:val="006B0D6B"/>
    <w:rsid w:val="006B190F"/>
    <w:rsid w:val="006B2912"/>
    <w:rsid w:val="006B2914"/>
    <w:rsid w:val="006B3477"/>
    <w:rsid w:val="006B3573"/>
    <w:rsid w:val="006B3A18"/>
    <w:rsid w:val="006B3C7E"/>
    <w:rsid w:val="006B4592"/>
    <w:rsid w:val="006B4644"/>
    <w:rsid w:val="006B47E0"/>
    <w:rsid w:val="006B6969"/>
    <w:rsid w:val="006B6DFB"/>
    <w:rsid w:val="006B7010"/>
    <w:rsid w:val="006B74E0"/>
    <w:rsid w:val="006C0318"/>
    <w:rsid w:val="006C03E2"/>
    <w:rsid w:val="006C134E"/>
    <w:rsid w:val="006C1977"/>
    <w:rsid w:val="006C2B96"/>
    <w:rsid w:val="006C3095"/>
    <w:rsid w:val="006C30CE"/>
    <w:rsid w:val="006C3D39"/>
    <w:rsid w:val="006C45A4"/>
    <w:rsid w:val="006C4FE4"/>
    <w:rsid w:val="006C62D8"/>
    <w:rsid w:val="006C6DFE"/>
    <w:rsid w:val="006C704D"/>
    <w:rsid w:val="006C706F"/>
    <w:rsid w:val="006C7158"/>
    <w:rsid w:val="006C72CE"/>
    <w:rsid w:val="006D042B"/>
    <w:rsid w:val="006D1A52"/>
    <w:rsid w:val="006D1CF5"/>
    <w:rsid w:val="006D22BE"/>
    <w:rsid w:val="006D28E3"/>
    <w:rsid w:val="006D383F"/>
    <w:rsid w:val="006D408E"/>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F6"/>
    <w:rsid w:val="006E5D99"/>
    <w:rsid w:val="006E60DA"/>
    <w:rsid w:val="006E6311"/>
    <w:rsid w:val="006E6E54"/>
    <w:rsid w:val="006E7033"/>
    <w:rsid w:val="006E78D3"/>
    <w:rsid w:val="006F0364"/>
    <w:rsid w:val="006F252A"/>
    <w:rsid w:val="006F2F20"/>
    <w:rsid w:val="006F2F4F"/>
    <w:rsid w:val="006F3A29"/>
    <w:rsid w:val="006F3AE6"/>
    <w:rsid w:val="006F42A8"/>
    <w:rsid w:val="006F4D65"/>
    <w:rsid w:val="006F54A2"/>
    <w:rsid w:val="006F6A35"/>
    <w:rsid w:val="006F7180"/>
    <w:rsid w:val="006F772F"/>
    <w:rsid w:val="006F79F6"/>
    <w:rsid w:val="007008D3"/>
    <w:rsid w:val="007008EC"/>
    <w:rsid w:val="00700B5A"/>
    <w:rsid w:val="00701E1A"/>
    <w:rsid w:val="00702B69"/>
    <w:rsid w:val="007031F0"/>
    <w:rsid w:val="007032F5"/>
    <w:rsid w:val="00703CB7"/>
    <w:rsid w:val="00704190"/>
    <w:rsid w:val="00704FAA"/>
    <w:rsid w:val="00704FE1"/>
    <w:rsid w:val="00705DA0"/>
    <w:rsid w:val="007064D1"/>
    <w:rsid w:val="007066F9"/>
    <w:rsid w:val="007069DA"/>
    <w:rsid w:val="00706CDE"/>
    <w:rsid w:val="0070723A"/>
    <w:rsid w:val="007072B9"/>
    <w:rsid w:val="00707E26"/>
    <w:rsid w:val="00710223"/>
    <w:rsid w:val="00711732"/>
    <w:rsid w:val="00711DAE"/>
    <w:rsid w:val="007120EB"/>
    <w:rsid w:val="007130BD"/>
    <w:rsid w:val="007131E9"/>
    <w:rsid w:val="007139B6"/>
    <w:rsid w:val="00714295"/>
    <w:rsid w:val="007145FF"/>
    <w:rsid w:val="00714ED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5328"/>
    <w:rsid w:val="00725449"/>
    <w:rsid w:val="007254FC"/>
    <w:rsid w:val="0072618B"/>
    <w:rsid w:val="00726DFE"/>
    <w:rsid w:val="0072756D"/>
    <w:rsid w:val="007278CB"/>
    <w:rsid w:val="00730060"/>
    <w:rsid w:val="007301A6"/>
    <w:rsid w:val="0073045F"/>
    <w:rsid w:val="00730E13"/>
    <w:rsid w:val="00733254"/>
    <w:rsid w:val="00733A81"/>
    <w:rsid w:val="00733C50"/>
    <w:rsid w:val="00735670"/>
    <w:rsid w:val="00735F2B"/>
    <w:rsid w:val="00736510"/>
    <w:rsid w:val="007365DA"/>
    <w:rsid w:val="00736B2B"/>
    <w:rsid w:val="007370D2"/>
    <w:rsid w:val="00737BA0"/>
    <w:rsid w:val="007414B2"/>
    <w:rsid w:val="00741AED"/>
    <w:rsid w:val="00741C94"/>
    <w:rsid w:val="0074275D"/>
    <w:rsid w:val="00743055"/>
    <w:rsid w:val="00743664"/>
    <w:rsid w:val="007438EF"/>
    <w:rsid w:val="00744173"/>
    <w:rsid w:val="007450F1"/>
    <w:rsid w:val="00746978"/>
    <w:rsid w:val="00746D51"/>
    <w:rsid w:val="00746F42"/>
    <w:rsid w:val="0074718B"/>
    <w:rsid w:val="00747CA7"/>
    <w:rsid w:val="00750951"/>
    <w:rsid w:val="00751515"/>
    <w:rsid w:val="00751C07"/>
    <w:rsid w:val="00753262"/>
    <w:rsid w:val="00753E8E"/>
    <w:rsid w:val="00754C24"/>
    <w:rsid w:val="00754E13"/>
    <w:rsid w:val="00755865"/>
    <w:rsid w:val="00756BD9"/>
    <w:rsid w:val="0075718B"/>
    <w:rsid w:val="007573ED"/>
    <w:rsid w:val="00757A4D"/>
    <w:rsid w:val="00761B9B"/>
    <w:rsid w:val="00761D23"/>
    <w:rsid w:val="0076216B"/>
    <w:rsid w:val="007626B7"/>
    <w:rsid w:val="007637BB"/>
    <w:rsid w:val="00763E89"/>
    <w:rsid w:val="00765998"/>
    <w:rsid w:val="00765C70"/>
    <w:rsid w:val="0076619C"/>
    <w:rsid w:val="0076650D"/>
    <w:rsid w:val="00770F73"/>
    <w:rsid w:val="00771318"/>
    <w:rsid w:val="007717FE"/>
    <w:rsid w:val="007718E0"/>
    <w:rsid w:val="00771D47"/>
    <w:rsid w:val="0077230F"/>
    <w:rsid w:val="00772BD4"/>
    <w:rsid w:val="00772D18"/>
    <w:rsid w:val="007744D3"/>
    <w:rsid w:val="00774A1C"/>
    <w:rsid w:val="0077685F"/>
    <w:rsid w:val="0077727A"/>
    <w:rsid w:val="007777BF"/>
    <w:rsid w:val="007813BE"/>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32CF"/>
    <w:rsid w:val="0079463D"/>
    <w:rsid w:val="0079636C"/>
    <w:rsid w:val="00796874"/>
    <w:rsid w:val="00796CAD"/>
    <w:rsid w:val="007A015E"/>
    <w:rsid w:val="007A0217"/>
    <w:rsid w:val="007A07BF"/>
    <w:rsid w:val="007A07F2"/>
    <w:rsid w:val="007A0B16"/>
    <w:rsid w:val="007A1BCB"/>
    <w:rsid w:val="007A2CA2"/>
    <w:rsid w:val="007A33A9"/>
    <w:rsid w:val="007A37EA"/>
    <w:rsid w:val="007A383E"/>
    <w:rsid w:val="007A390C"/>
    <w:rsid w:val="007A4C5B"/>
    <w:rsid w:val="007A4D4E"/>
    <w:rsid w:val="007A53EF"/>
    <w:rsid w:val="007A7075"/>
    <w:rsid w:val="007A73A1"/>
    <w:rsid w:val="007A7465"/>
    <w:rsid w:val="007B1393"/>
    <w:rsid w:val="007B186C"/>
    <w:rsid w:val="007B1999"/>
    <w:rsid w:val="007B1F61"/>
    <w:rsid w:val="007B2351"/>
    <w:rsid w:val="007B28D2"/>
    <w:rsid w:val="007B2A7E"/>
    <w:rsid w:val="007B5958"/>
    <w:rsid w:val="007B5D73"/>
    <w:rsid w:val="007B78A8"/>
    <w:rsid w:val="007B7F40"/>
    <w:rsid w:val="007C0E0C"/>
    <w:rsid w:val="007C1696"/>
    <w:rsid w:val="007C224E"/>
    <w:rsid w:val="007C2473"/>
    <w:rsid w:val="007C32F9"/>
    <w:rsid w:val="007C3B90"/>
    <w:rsid w:val="007C3ED0"/>
    <w:rsid w:val="007C3FBC"/>
    <w:rsid w:val="007C5971"/>
    <w:rsid w:val="007C7BE3"/>
    <w:rsid w:val="007C7EF5"/>
    <w:rsid w:val="007D0141"/>
    <w:rsid w:val="007D089F"/>
    <w:rsid w:val="007D174B"/>
    <w:rsid w:val="007D1E06"/>
    <w:rsid w:val="007D209E"/>
    <w:rsid w:val="007D29C8"/>
    <w:rsid w:val="007D33D4"/>
    <w:rsid w:val="007D3591"/>
    <w:rsid w:val="007D3B5A"/>
    <w:rsid w:val="007D3CC5"/>
    <w:rsid w:val="007D3DF3"/>
    <w:rsid w:val="007D5164"/>
    <w:rsid w:val="007D6213"/>
    <w:rsid w:val="007E02BE"/>
    <w:rsid w:val="007E2FCA"/>
    <w:rsid w:val="007E3658"/>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2A8"/>
    <w:rsid w:val="007F2F81"/>
    <w:rsid w:val="007F45B1"/>
    <w:rsid w:val="007F49CB"/>
    <w:rsid w:val="007F54B9"/>
    <w:rsid w:val="007F7697"/>
    <w:rsid w:val="007F796D"/>
    <w:rsid w:val="008005AC"/>
    <w:rsid w:val="0080104F"/>
    <w:rsid w:val="008014ED"/>
    <w:rsid w:val="008020EE"/>
    <w:rsid w:val="0080331B"/>
    <w:rsid w:val="008048C5"/>
    <w:rsid w:val="00804AC0"/>
    <w:rsid w:val="00804DB9"/>
    <w:rsid w:val="00805681"/>
    <w:rsid w:val="00805746"/>
    <w:rsid w:val="00805DF6"/>
    <w:rsid w:val="00805E50"/>
    <w:rsid w:val="008063D9"/>
    <w:rsid w:val="00806A76"/>
    <w:rsid w:val="00807800"/>
    <w:rsid w:val="0080794B"/>
    <w:rsid w:val="00810CF2"/>
    <w:rsid w:val="00810ECC"/>
    <w:rsid w:val="00811C9D"/>
    <w:rsid w:val="00811F9A"/>
    <w:rsid w:val="00812A65"/>
    <w:rsid w:val="008131F9"/>
    <w:rsid w:val="008135B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4BDF"/>
    <w:rsid w:val="00824C5C"/>
    <w:rsid w:val="00825C76"/>
    <w:rsid w:val="008260A4"/>
    <w:rsid w:val="00826CD1"/>
    <w:rsid w:val="008272CF"/>
    <w:rsid w:val="0082778E"/>
    <w:rsid w:val="00827877"/>
    <w:rsid w:val="008278C1"/>
    <w:rsid w:val="00827ABB"/>
    <w:rsid w:val="00831FCB"/>
    <w:rsid w:val="00832168"/>
    <w:rsid w:val="00832D15"/>
    <w:rsid w:val="0083304E"/>
    <w:rsid w:val="008350A2"/>
    <w:rsid w:val="008369C2"/>
    <w:rsid w:val="00836F5D"/>
    <w:rsid w:val="00837D62"/>
    <w:rsid w:val="00840EBF"/>
    <w:rsid w:val="008411CA"/>
    <w:rsid w:val="008412B2"/>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58BE"/>
    <w:rsid w:val="00855E7B"/>
    <w:rsid w:val="00856763"/>
    <w:rsid w:val="00857555"/>
    <w:rsid w:val="008578D1"/>
    <w:rsid w:val="00860179"/>
    <w:rsid w:val="0086202E"/>
    <w:rsid w:val="00862AA6"/>
    <w:rsid w:val="0086345E"/>
    <w:rsid w:val="008634C5"/>
    <w:rsid w:val="00863C58"/>
    <w:rsid w:val="00863F20"/>
    <w:rsid w:val="008644C7"/>
    <w:rsid w:val="00865371"/>
    <w:rsid w:val="00865478"/>
    <w:rsid w:val="00865B36"/>
    <w:rsid w:val="00866346"/>
    <w:rsid w:val="00866791"/>
    <w:rsid w:val="00866E73"/>
    <w:rsid w:val="00867CD3"/>
    <w:rsid w:val="00867D17"/>
    <w:rsid w:val="008701E3"/>
    <w:rsid w:val="008709DC"/>
    <w:rsid w:val="008716A8"/>
    <w:rsid w:val="00871B82"/>
    <w:rsid w:val="00871C93"/>
    <w:rsid w:val="00872205"/>
    <w:rsid w:val="00873188"/>
    <w:rsid w:val="00873B74"/>
    <w:rsid w:val="00873D00"/>
    <w:rsid w:val="00874180"/>
    <w:rsid w:val="008758C6"/>
    <w:rsid w:val="008769D5"/>
    <w:rsid w:val="008778D9"/>
    <w:rsid w:val="00877BB3"/>
    <w:rsid w:val="008808D7"/>
    <w:rsid w:val="008809E6"/>
    <w:rsid w:val="00880D4E"/>
    <w:rsid w:val="00880E5A"/>
    <w:rsid w:val="008825DE"/>
    <w:rsid w:val="008826C1"/>
    <w:rsid w:val="00883137"/>
    <w:rsid w:val="00883DFD"/>
    <w:rsid w:val="008841BE"/>
    <w:rsid w:val="0088499D"/>
    <w:rsid w:val="00887296"/>
    <w:rsid w:val="00887911"/>
    <w:rsid w:val="00887C25"/>
    <w:rsid w:val="00890D5D"/>
    <w:rsid w:val="008920C5"/>
    <w:rsid w:val="0089210C"/>
    <w:rsid w:val="00892660"/>
    <w:rsid w:val="008935FB"/>
    <w:rsid w:val="00894767"/>
    <w:rsid w:val="00895A1E"/>
    <w:rsid w:val="00895ED2"/>
    <w:rsid w:val="0089609C"/>
    <w:rsid w:val="008962DA"/>
    <w:rsid w:val="008966D4"/>
    <w:rsid w:val="00897BD6"/>
    <w:rsid w:val="00897C0D"/>
    <w:rsid w:val="00897F02"/>
    <w:rsid w:val="008A015F"/>
    <w:rsid w:val="008A0450"/>
    <w:rsid w:val="008A1BF7"/>
    <w:rsid w:val="008A2F57"/>
    <w:rsid w:val="008A31CB"/>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2A6"/>
    <w:rsid w:val="008C392E"/>
    <w:rsid w:val="008C39F7"/>
    <w:rsid w:val="008C4C36"/>
    <w:rsid w:val="008C4D25"/>
    <w:rsid w:val="008C4D91"/>
    <w:rsid w:val="008D027B"/>
    <w:rsid w:val="008D0555"/>
    <w:rsid w:val="008D0632"/>
    <w:rsid w:val="008D1199"/>
    <w:rsid w:val="008D1A57"/>
    <w:rsid w:val="008D2179"/>
    <w:rsid w:val="008D2474"/>
    <w:rsid w:val="008D2599"/>
    <w:rsid w:val="008D29D7"/>
    <w:rsid w:val="008D29DE"/>
    <w:rsid w:val="008D3B68"/>
    <w:rsid w:val="008D3EF0"/>
    <w:rsid w:val="008D59B7"/>
    <w:rsid w:val="008D59CF"/>
    <w:rsid w:val="008D6028"/>
    <w:rsid w:val="008D6859"/>
    <w:rsid w:val="008D68FE"/>
    <w:rsid w:val="008D6A68"/>
    <w:rsid w:val="008E0ED0"/>
    <w:rsid w:val="008E113B"/>
    <w:rsid w:val="008E27C1"/>
    <w:rsid w:val="008E45B6"/>
    <w:rsid w:val="008E465C"/>
    <w:rsid w:val="008E513C"/>
    <w:rsid w:val="008E554A"/>
    <w:rsid w:val="008E57FF"/>
    <w:rsid w:val="008E5D38"/>
    <w:rsid w:val="008E668D"/>
    <w:rsid w:val="008E6763"/>
    <w:rsid w:val="008F0543"/>
    <w:rsid w:val="008F14B8"/>
    <w:rsid w:val="008F20F3"/>
    <w:rsid w:val="008F2261"/>
    <w:rsid w:val="008F2D7F"/>
    <w:rsid w:val="008F32E0"/>
    <w:rsid w:val="008F3BCA"/>
    <w:rsid w:val="008F3E90"/>
    <w:rsid w:val="008F47E3"/>
    <w:rsid w:val="008F4B9D"/>
    <w:rsid w:val="008F5442"/>
    <w:rsid w:val="008F5759"/>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58D2"/>
    <w:rsid w:val="00906752"/>
    <w:rsid w:val="00906884"/>
    <w:rsid w:val="009078AF"/>
    <w:rsid w:val="00907BA5"/>
    <w:rsid w:val="00910274"/>
    <w:rsid w:val="009104EB"/>
    <w:rsid w:val="00910A69"/>
    <w:rsid w:val="00911A9C"/>
    <w:rsid w:val="00911AA2"/>
    <w:rsid w:val="00912283"/>
    <w:rsid w:val="00912937"/>
    <w:rsid w:val="00912E32"/>
    <w:rsid w:val="00913C0B"/>
    <w:rsid w:val="009153C9"/>
    <w:rsid w:val="00916934"/>
    <w:rsid w:val="00921210"/>
    <w:rsid w:val="0092133B"/>
    <w:rsid w:val="00921397"/>
    <w:rsid w:val="009230EF"/>
    <w:rsid w:val="00923636"/>
    <w:rsid w:val="00923F27"/>
    <w:rsid w:val="0092422F"/>
    <w:rsid w:val="00924F59"/>
    <w:rsid w:val="009259F3"/>
    <w:rsid w:val="00925FFD"/>
    <w:rsid w:val="00926B9A"/>
    <w:rsid w:val="00926F32"/>
    <w:rsid w:val="00927740"/>
    <w:rsid w:val="00927A60"/>
    <w:rsid w:val="00930320"/>
    <w:rsid w:val="0093073F"/>
    <w:rsid w:val="00930746"/>
    <w:rsid w:val="009310EF"/>
    <w:rsid w:val="00931524"/>
    <w:rsid w:val="00931827"/>
    <w:rsid w:val="00931B34"/>
    <w:rsid w:val="00932301"/>
    <w:rsid w:val="00932812"/>
    <w:rsid w:val="00932B2C"/>
    <w:rsid w:val="00932D4C"/>
    <w:rsid w:val="00932F98"/>
    <w:rsid w:val="00933105"/>
    <w:rsid w:val="009337E6"/>
    <w:rsid w:val="00933AE4"/>
    <w:rsid w:val="009341AE"/>
    <w:rsid w:val="009343BF"/>
    <w:rsid w:val="00934B3C"/>
    <w:rsid w:val="00936159"/>
    <w:rsid w:val="0093733C"/>
    <w:rsid w:val="0093742E"/>
    <w:rsid w:val="00937CE8"/>
    <w:rsid w:val="00937EAE"/>
    <w:rsid w:val="009405D8"/>
    <w:rsid w:val="00940CD4"/>
    <w:rsid w:val="009411BE"/>
    <w:rsid w:val="00941D12"/>
    <w:rsid w:val="00941D1E"/>
    <w:rsid w:val="0094314F"/>
    <w:rsid w:val="00943DA7"/>
    <w:rsid w:val="00944BB0"/>
    <w:rsid w:val="00945088"/>
    <w:rsid w:val="00945D12"/>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0E3"/>
    <w:rsid w:val="00966325"/>
    <w:rsid w:val="009704FD"/>
    <w:rsid w:val="00970556"/>
    <w:rsid w:val="00972081"/>
    <w:rsid w:val="00972179"/>
    <w:rsid w:val="00973589"/>
    <w:rsid w:val="00973C34"/>
    <w:rsid w:val="00973FAD"/>
    <w:rsid w:val="0097421B"/>
    <w:rsid w:val="00974D5C"/>
    <w:rsid w:val="00974D8A"/>
    <w:rsid w:val="00975FD7"/>
    <w:rsid w:val="009777E9"/>
    <w:rsid w:val="00977E1D"/>
    <w:rsid w:val="009811ED"/>
    <w:rsid w:val="00981A37"/>
    <w:rsid w:val="00982671"/>
    <w:rsid w:val="009827B3"/>
    <w:rsid w:val="0098300B"/>
    <w:rsid w:val="009831DD"/>
    <w:rsid w:val="0098377B"/>
    <w:rsid w:val="00983C3D"/>
    <w:rsid w:val="0098402E"/>
    <w:rsid w:val="009846E8"/>
    <w:rsid w:val="00984E79"/>
    <w:rsid w:val="00984FEA"/>
    <w:rsid w:val="00985AA8"/>
    <w:rsid w:val="0098672D"/>
    <w:rsid w:val="0098759C"/>
    <w:rsid w:val="009902B9"/>
    <w:rsid w:val="009911BB"/>
    <w:rsid w:val="0099161B"/>
    <w:rsid w:val="00991966"/>
    <w:rsid w:val="00991A88"/>
    <w:rsid w:val="00991C2D"/>
    <w:rsid w:val="00991DA1"/>
    <w:rsid w:val="00992DB9"/>
    <w:rsid w:val="00993684"/>
    <w:rsid w:val="009957D8"/>
    <w:rsid w:val="009961FB"/>
    <w:rsid w:val="009974C5"/>
    <w:rsid w:val="00997EFD"/>
    <w:rsid w:val="009A0484"/>
    <w:rsid w:val="009A0B7C"/>
    <w:rsid w:val="009A0E67"/>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6ADE"/>
    <w:rsid w:val="009B73AA"/>
    <w:rsid w:val="009B73DD"/>
    <w:rsid w:val="009B74D2"/>
    <w:rsid w:val="009B7B4B"/>
    <w:rsid w:val="009B7C21"/>
    <w:rsid w:val="009C0192"/>
    <w:rsid w:val="009C1C9F"/>
    <w:rsid w:val="009C1E32"/>
    <w:rsid w:val="009C28FD"/>
    <w:rsid w:val="009C3435"/>
    <w:rsid w:val="009C3E54"/>
    <w:rsid w:val="009C4165"/>
    <w:rsid w:val="009C43A7"/>
    <w:rsid w:val="009C4690"/>
    <w:rsid w:val="009C5165"/>
    <w:rsid w:val="009C5B07"/>
    <w:rsid w:val="009C5CC5"/>
    <w:rsid w:val="009C638B"/>
    <w:rsid w:val="009C639B"/>
    <w:rsid w:val="009C64CA"/>
    <w:rsid w:val="009C6DBF"/>
    <w:rsid w:val="009C7153"/>
    <w:rsid w:val="009C7935"/>
    <w:rsid w:val="009C7DAB"/>
    <w:rsid w:val="009D09FC"/>
    <w:rsid w:val="009D0CB4"/>
    <w:rsid w:val="009D1824"/>
    <w:rsid w:val="009D1EAB"/>
    <w:rsid w:val="009D23D6"/>
    <w:rsid w:val="009D2885"/>
    <w:rsid w:val="009D3142"/>
    <w:rsid w:val="009D485A"/>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6E1E"/>
    <w:rsid w:val="009F747E"/>
    <w:rsid w:val="009F75F9"/>
    <w:rsid w:val="009F7F97"/>
    <w:rsid w:val="00A0069F"/>
    <w:rsid w:val="00A01018"/>
    <w:rsid w:val="00A01111"/>
    <w:rsid w:val="00A03F1A"/>
    <w:rsid w:val="00A04992"/>
    <w:rsid w:val="00A04C49"/>
    <w:rsid w:val="00A07676"/>
    <w:rsid w:val="00A07873"/>
    <w:rsid w:val="00A07978"/>
    <w:rsid w:val="00A107C2"/>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303F7"/>
    <w:rsid w:val="00A31BF5"/>
    <w:rsid w:val="00A32F65"/>
    <w:rsid w:val="00A34734"/>
    <w:rsid w:val="00A352FC"/>
    <w:rsid w:val="00A35544"/>
    <w:rsid w:val="00A362E2"/>
    <w:rsid w:val="00A366A0"/>
    <w:rsid w:val="00A37002"/>
    <w:rsid w:val="00A378BB"/>
    <w:rsid w:val="00A379EB"/>
    <w:rsid w:val="00A40361"/>
    <w:rsid w:val="00A40D18"/>
    <w:rsid w:val="00A40DA7"/>
    <w:rsid w:val="00A411B3"/>
    <w:rsid w:val="00A41A78"/>
    <w:rsid w:val="00A41F1C"/>
    <w:rsid w:val="00A421A2"/>
    <w:rsid w:val="00A43558"/>
    <w:rsid w:val="00A4355E"/>
    <w:rsid w:val="00A43D73"/>
    <w:rsid w:val="00A464A9"/>
    <w:rsid w:val="00A46AA1"/>
    <w:rsid w:val="00A46F59"/>
    <w:rsid w:val="00A47263"/>
    <w:rsid w:val="00A47796"/>
    <w:rsid w:val="00A50D7D"/>
    <w:rsid w:val="00A520D9"/>
    <w:rsid w:val="00A524F0"/>
    <w:rsid w:val="00A52A99"/>
    <w:rsid w:val="00A52FEF"/>
    <w:rsid w:val="00A53511"/>
    <w:rsid w:val="00A53ABD"/>
    <w:rsid w:val="00A54784"/>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533"/>
    <w:rsid w:val="00A6486B"/>
    <w:rsid w:val="00A64911"/>
    <w:rsid w:val="00A64C6B"/>
    <w:rsid w:val="00A64EEF"/>
    <w:rsid w:val="00A65391"/>
    <w:rsid w:val="00A65ACD"/>
    <w:rsid w:val="00A669DE"/>
    <w:rsid w:val="00A66F2F"/>
    <w:rsid w:val="00A7037F"/>
    <w:rsid w:val="00A7047C"/>
    <w:rsid w:val="00A70BC5"/>
    <w:rsid w:val="00A7113A"/>
    <w:rsid w:val="00A72505"/>
    <w:rsid w:val="00A726F3"/>
    <w:rsid w:val="00A72839"/>
    <w:rsid w:val="00A73D74"/>
    <w:rsid w:val="00A75112"/>
    <w:rsid w:val="00A75789"/>
    <w:rsid w:val="00A75B40"/>
    <w:rsid w:val="00A777B6"/>
    <w:rsid w:val="00A77DAB"/>
    <w:rsid w:val="00A8142C"/>
    <w:rsid w:val="00A819D0"/>
    <w:rsid w:val="00A83D59"/>
    <w:rsid w:val="00A84469"/>
    <w:rsid w:val="00A84500"/>
    <w:rsid w:val="00A85C00"/>
    <w:rsid w:val="00A85D24"/>
    <w:rsid w:val="00A86A9C"/>
    <w:rsid w:val="00A870E5"/>
    <w:rsid w:val="00A879D9"/>
    <w:rsid w:val="00A90DD4"/>
    <w:rsid w:val="00A91915"/>
    <w:rsid w:val="00A920FA"/>
    <w:rsid w:val="00A92BCD"/>
    <w:rsid w:val="00A92EA2"/>
    <w:rsid w:val="00A95030"/>
    <w:rsid w:val="00A955F6"/>
    <w:rsid w:val="00A95A52"/>
    <w:rsid w:val="00A9695D"/>
    <w:rsid w:val="00A96FBD"/>
    <w:rsid w:val="00A976E1"/>
    <w:rsid w:val="00AA01B1"/>
    <w:rsid w:val="00AA0848"/>
    <w:rsid w:val="00AA128D"/>
    <w:rsid w:val="00AA1657"/>
    <w:rsid w:val="00AA16D5"/>
    <w:rsid w:val="00AA1B0E"/>
    <w:rsid w:val="00AA1BF2"/>
    <w:rsid w:val="00AA20FC"/>
    <w:rsid w:val="00AA29A4"/>
    <w:rsid w:val="00AA319A"/>
    <w:rsid w:val="00AA31F8"/>
    <w:rsid w:val="00AA320A"/>
    <w:rsid w:val="00AA38D9"/>
    <w:rsid w:val="00AA4418"/>
    <w:rsid w:val="00AA47B6"/>
    <w:rsid w:val="00AA49AF"/>
    <w:rsid w:val="00AA4E3B"/>
    <w:rsid w:val="00AA6A78"/>
    <w:rsid w:val="00AB0320"/>
    <w:rsid w:val="00AB13D9"/>
    <w:rsid w:val="00AB1717"/>
    <w:rsid w:val="00AB17FA"/>
    <w:rsid w:val="00AB4998"/>
    <w:rsid w:val="00AB4C4E"/>
    <w:rsid w:val="00AB59A5"/>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6058"/>
    <w:rsid w:val="00AC6650"/>
    <w:rsid w:val="00AC6AD8"/>
    <w:rsid w:val="00AC6C66"/>
    <w:rsid w:val="00AC706A"/>
    <w:rsid w:val="00AD087C"/>
    <w:rsid w:val="00AD16A9"/>
    <w:rsid w:val="00AD1719"/>
    <w:rsid w:val="00AD17FE"/>
    <w:rsid w:val="00AD277D"/>
    <w:rsid w:val="00AD44D4"/>
    <w:rsid w:val="00AD45D6"/>
    <w:rsid w:val="00AD4A1B"/>
    <w:rsid w:val="00AD65D5"/>
    <w:rsid w:val="00AD7C7C"/>
    <w:rsid w:val="00AE0DDA"/>
    <w:rsid w:val="00AE19B2"/>
    <w:rsid w:val="00AE1F21"/>
    <w:rsid w:val="00AE2A7B"/>
    <w:rsid w:val="00AE2BA5"/>
    <w:rsid w:val="00AE3999"/>
    <w:rsid w:val="00AE3DBB"/>
    <w:rsid w:val="00AE3F36"/>
    <w:rsid w:val="00AE4EFE"/>
    <w:rsid w:val="00AE56B1"/>
    <w:rsid w:val="00AE5A1D"/>
    <w:rsid w:val="00AE5E01"/>
    <w:rsid w:val="00AE696C"/>
    <w:rsid w:val="00AE6D09"/>
    <w:rsid w:val="00AE6FEE"/>
    <w:rsid w:val="00AF0AF6"/>
    <w:rsid w:val="00AF1765"/>
    <w:rsid w:val="00AF1F2D"/>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FAE"/>
    <w:rsid w:val="00B04FAF"/>
    <w:rsid w:val="00B059A8"/>
    <w:rsid w:val="00B05D10"/>
    <w:rsid w:val="00B05F87"/>
    <w:rsid w:val="00B05FC8"/>
    <w:rsid w:val="00B0674B"/>
    <w:rsid w:val="00B06F6C"/>
    <w:rsid w:val="00B10050"/>
    <w:rsid w:val="00B112B3"/>
    <w:rsid w:val="00B11ED0"/>
    <w:rsid w:val="00B122EB"/>
    <w:rsid w:val="00B1285B"/>
    <w:rsid w:val="00B12BDD"/>
    <w:rsid w:val="00B137BD"/>
    <w:rsid w:val="00B13FA2"/>
    <w:rsid w:val="00B1426B"/>
    <w:rsid w:val="00B145DC"/>
    <w:rsid w:val="00B15C65"/>
    <w:rsid w:val="00B17BA2"/>
    <w:rsid w:val="00B17CD4"/>
    <w:rsid w:val="00B21135"/>
    <w:rsid w:val="00B213B1"/>
    <w:rsid w:val="00B214E1"/>
    <w:rsid w:val="00B22533"/>
    <w:rsid w:val="00B22C94"/>
    <w:rsid w:val="00B244E6"/>
    <w:rsid w:val="00B24B9A"/>
    <w:rsid w:val="00B25097"/>
    <w:rsid w:val="00B2519E"/>
    <w:rsid w:val="00B255D1"/>
    <w:rsid w:val="00B259B4"/>
    <w:rsid w:val="00B26653"/>
    <w:rsid w:val="00B26E51"/>
    <w:rsid w:val="00B30542"/>
    <w:rsid w:val="00B306DB"/>
    <w:rsid w:val="00B31411"/>
    <w:rsid w:val="00B31627"/>
    <w:rsid w:val="00B31F46"/>
    <w:rsid w:val="00B31FEE"/>
    <w:rsid w:val="00B321DB"/>
    <w:rsid w:val="00B334D6"/>
    <w:rsid w:val="00B334F5"/>
    <w:rsid w:val="00B33FA4"/>
    <w:rsid w:val="00B3593E"/>
    <w:rsid w:val="00B375B0"/>
    <w:rsid w:val="00B408B6"/>
    <w:rsid w:val="00B408D1"/>
    <w:rsid w:val="00B40E32"/>
    <w:rsid w:val="00B40E73"/>
    <w:rsid w:val="00B41BAC"/>
    <w:rsid w:val="00B43721"/>
    <w:rsid w:val="00B43C39"/>
    <w:rsid w:val="00B43DF7"/>
    <w:rsid w:val="00B4447B"/>
    <w:rsid w:val="00B45A50"/>
    <w:rsid w:val="00B45B67"/>
    <w:rsid w:val="00B45EEB"/>
    <w:rsid w:val="00B4649F"/>
    <w:rsid w:val="00B467B1"/>
    <w:rsid w:val="00B476FE"/>
    <w:rsid w:val="00B50116"/>
    <w:rsid w:val="00B50665"/>
    <w:rsid w:val="00B51843"/>
    <w:rsid w:val="00B529B3"/>
    <w:rsid w:val="00B5331C"/>
    <w:rsid w:val="00B542DA"/>
    <w:rsid w:val="00B54A35"/>
    <w:rsid w:val="00B5637C"/>
    <w:rsid w:val="00B565CB"/>
    <w:rsid w:val="00B56A72"/>
    <w:rsid w:val="00B56F1D"/>
    <w:rsid w:val="00B575AF"/>
    <w:rsid w:val="00B57B92"/>
    <w:rsid w:val="00B57C40"/>
    <w:rsid w:val="00B57EFF"/>
    <w:rsid w:val="00B57FF7"/>
    <w:rsid w:val="00B60734"/>
    <w:rsid w:val="00B607E5"/>
    <w:rsid w:val="00B60ED4"/>
    <w:rsid w:val="00B61089"/>
    <w:rsid w:val="00B620C8"/>
    <w:rsid w:val="00B63342"/>
    <w:rsid w:val="00B63972"/>
    <w:rsid w:val="00B654C1"/>
    <w:rsid w:val="00B65A69"/>
    <w:rsid w:val="00B66463"/>
    <w:rsid w:val="00B66F08"/>
    <w:rsid w:val="00B675AB"/>
    <w:rsid w:val="00B70CBD"/>
    <w:rsid w:val="00B72016"/>
    <w:rsid w:val="00B72FB5"/>
    <w:rsid w:val="00B73862"/>
    <w:rsid w:val="00B73C66"/>
    <w:rsid w:val="00B73E05"/>
    <w:rsid w:val="00B73F43"/>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111"/>
    <w:rsid w:val="00B83DED"/>
    <w:rsid w:val="00B86287"/>
    <w:rsid w:val="00B86484"/>
    <w:rsid w:val="00B867FD"/>
    <w:rsid w:val="00B8704A"/>
    <w:rsid w:val="00B9001C"/>
    <w:rsid w:val="00B90498"/>
    <w:rsid w:val="00B90A86"/>
    <w:rsid w:val="00B90B52"/>
    <w:rsid w:val="00B935C8"/>
    <w:rsid w:val="00B93A66"/>
    <w:rsid w:val="00B965E6"/>
    <w:rsid w:val="00B96DDC"/>
    <w:rsid w:val="00B97477"/>
    <w:rsid w:val="00B975D0"/>
    <w:rsid w:val="00B97A62"/>
    <w:rsid w:val="00BA0572"/>
    <w:rsid w:val="00BA05BE"/>
    <w:rsid w:val="00BA1346"/>
    <w:rsid w:val="00BA135A"/>
    <w:rsid w:val="00BA2929"/>
    <w:rsid w:val="00BA29EB"/>
    <w:rsid w:val="00BA2AC9"/>
    <w:rsid w:val="00BA35B2"/>
    <w:rsid w:val="00BA4D8C"/>
    <w:rsid w:val="00BA4E92"/>
    <w:rsid w:val="00BA6701"/>
    <w:rsid w:val="00BA6B66"/>
    <w:rsid w:val="00BA6B8A"/>
    <w:rsid w:val="00BA6E48"/>
    <w:rsid w:val="00BA7265"/>
    <w:rsid w:val="00BA778C"/>
    <w:rsid w:val="00BA7CF2"/>
    <w:rsid w:val="00BB02DA"/>
    <w:rsid w:val="00BB083C"/>
    <w:rsid w:val="00BB107A"/>
    <w:rsid w:val="00BB15FE"/>
    <w:rsid w:val="00BB37A7"/>
    <w:rsid w:val="00BB3856"/>
    <w:rsid w:val="00BB4D3D"/>
    <w:rsid w:val="00BB50E4"/>
    <w:rsid w:val="00BB563D"/>
    <w:rsid w:val="00BB5A65"/>
    <w:rsid w:val="00BB7219"/>
    <w:rsid w:val="00BB75B5"/>
    <w:rsid w:val="00BB7C7C"/>
    <w:rsid w:val="00BC0971"/>
    <w:rsid w:val="00BC1D70"/>
    <w:rsid w:val="00BC21BF"/>
    <w:rsid w:val="00BC2D33"/>
    <w:rsid w:val="00BC4B0F"/>
    <w:rsid w:val="00BC51A9"/>
    <w:rsid w:val="00BC6D37"/>
    <w:rsid w:val="00BC6EE3"/>
    <w:rsid w:val="00BC6F8E"/>
    <w:rsid w:val="00BC6FB5"/>
    <w:rsid w:val="00BC7AD1"/>
    <w:rsid w:val="00BD019A"/>
    <w:rsid w:val="00BD17EC"/>
    <w:rsid w:val="00BD218F"/>
    <w:rsid w:val="00BD2605"/>
    <w:rsid w:val="00BD2D96"/>
    <w:rsid w:val="00BD488F"/>
    <w:rsid w:val="00BD6BDD"/>
    <w:rsid w:val="00BD7603"/>
    <w:rsid w:val="00BE08B4"/>
    <w:rsid w:val="00BE0A27"/>
    <w:rsid w:val="00BE0AF6"/>
    <w:rsid w:val="00BE0B0E"/>
    <w:rsid w:val="00BE0D7E"/>
    <w:rsid w:val="00BE1F03"/>
    <w:rsid w:val="00BE1F45"/>
    <w:rsid w:val="00BE3C70"/>
    <w:rsid w:val="00BE5150"/>
    <w:rsid w:val="00BE58A7"/>
    <w:rsid w:val="00BE662D"/>
    <w:rsid w:val="00BE6768"/>
    <w:rsid w:val="00BE6E72"/>
    <w:rsid w:val="00BE72D9"/>
    <w:rsid w:val="00BF0F99"/>
    <w:rsid w:val="00BF1502"/>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0B4"/>
    <w:rsid w:val="00C1510C"/>
    <w:rsid w:val="00C1561A"/>
    <w:rsid w:val="00C15CDF"/>
    <w:rsid w:val="00C1686B"/>
    <w:rsid w:val="00C16960"/>
    <w:rsid w:val="00C16D5B"/>
    <w:rsid w:val="00C21009"/>
    <w:rsid w:val="00C22F55"/>
    <w:rsid w:val="00C23C19"/>
    <w:rsid w:val="00C252A5"/>
    <w:rsid w:val="00C26D43"/>
    <w:rsid w:val="00C26D67"/>
    <w:rsid w:val="00C27CA7"/>
    <w:rsid w:val="00C30761"/>
    <w:rsid w:val="00C308B6"/>
    <w:rsid w:val="00C30D13"/>
    <w:rsid w:val="00C3134D"/>
    <w:rsid w:val="00C31F7B"/>
    <w:rsid w:val="00C32616"/>
    <w:rsid w:val="00C33B5E"/>
    <w:rsid w:val="00C346DC"/>
    <w:rsid w:val="00C34CBF"/>
    <w:rsid w:val="00C3594E"/>
    <w:rsid w:val="00C364EE"/>
    <w:rsid w:val="00C366A0"/>
    <w:rsid w:val="00C36F87"/>
    <w:rsid w:val="00C37743"/>
    <w:rsid w:val="00C37FB3"/>
    <w:rsid w:val="00C408DE"/>
    <w:rsid w:val="00C41425"/>
    <w:rsid w:val="00C4321C"/>
    <w:rsid w:val="00C445C6"/>
    <w:rsid w:val="00C445EC"/>
    <w:rsid w:val="00C4506F"/>
    <w:rsid w:val="00C46548"/>
    <w:rsid w:val="00C46568"/>
    <w:rsid w:val="00C4755F"/>
    <w:rsid w:val="00C47D7B"/>
    <w:rsid w:val="00C47E48"/>
    <w:rsid w:val="00C5014D"/>
    <w:rsid w:val="00C50609"/>
    <w:rsid w:val="00C51CF8"/>
    <w:rsid w:val="00C5286C"/>
    <w:rsid w:val="00C530C0"/>
    <w:rsid w:val="00C548C9"/>
    <w:rsid w:val="00C56539"/>
    <w:rsid w:val="00C5694E"/>
    <w:rsid w:val="00C56B8B"/>
    <w:rsid w:val="00C574D5"/>
    <w:rsid w:val="00C578D7"/>
    <w:rsid w:val="00C57906"/>
    <w:rsid w:val="00C63161"/>
    <w:rsid w:val="00C632E6"/>
    <w:rsid w:val="00C63605"/>
    <w:rsid w:val="00C65DBC"/>
    <w:rsid w:val="00C66350"/>
    <w:rsid w:val="00C71BC7"/>
    <w:rsid w:val="00C71C08"/>
    <w:rsid w:val="00C71EB4"/>
    <w:rsid w:val="00C71FED"/>
    <w:rsid w:val="00C7329B"/>
    <w:rsid w:val="00C737FF"/>
    <w:rsid w:val="00C73F32"/>
    <w:rsid w:val="00C74D7C"/>
    <w:rsid w:val="00C7544B"/>
    <w:rsid w:val="00C755C5"/>
    <w:rsid w:val="00C75948"/>
    <w:rsid w:val="00C75D6E"/>
    <w:rsid w:val="00C76171"/>
    <w:rsid w:val="00C761CD"/>
    <w:rsid w:val="00C76E47"/>
    <w:rsid w:val="00C771B8"/>
    <w:rsid w:val="00C7737B"/>
    <w:rsid w:val="00C77B9A"/>
    <w:rsid w:val="00C77E9C"/>
    <w:rsid w:val="00C80B0E"/>
    <w:rsid w:val="00C8189D"/>
    <w:rsid w:val="00C825B1"/>
    <w:rsid w:val="00C82835"/>
    <w:rsid w:val="00C8292D"/>
    <w:rsid w:val="00C829BD"/>
    <w:rsid w:val="00C82B1F"/>
    <w:rsid w:val="00C82D8C"/>
    <w:rsid w:val="00C841C8"/>
    <w:rsid w:val="00C8530A"/>
    <w:rsid w:val="00C86407"/>
    <w:rsid w:val="00C86B0D"/>
    <w:rsid w:val="00C86E55"/>
    <w:rsid w:val="00C87462"/>
    <w:rsid w:val="00C87DCF"/>
    <w:rsid w:val="00C90AB5"/>
    <w:rsid w:val="00C91A47"/>
    <w:rsid w:val="00C9222C"/>
    <w:rsid w:val="00C9416F"/>
    <w:rsid w:val="00C945B9"/>
    <w:rsid w:val="00C95895"/>
    <w:rsid w:val="00C95CB0"/>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0A"/>
    <w:rsid w:val="00CB1D52"/>
    <w:rsid w:val="00CB22B2"/>
    <w:rsid w:val="00CB38AC"/>
    <w:rsid w:val="00CB5132"/>
    <w:rsid w:val="00CB596A"/>
    <w:rsid w:val="00CB740C"/>
    <w:rsid w:val="00CB7BA3"/>
    <w:rsid w:val="00CC0FEF"/>
    <w:rsid w:val="00CC14BE"/>
    <w:rsid w:val="00CC2EFB"/>
    <w:rsid w:val="00CC3EE2"/>
    <w:rsid w:val="00CC407B"/>
    <w:rsid w:val="00CC6FC3"/>
    <w:rsid w:val="00CC706E"/>
    <w:rsid w:val="00CC7A17"/>
    <w:rsid w:val="00CC7F55"/>
    <w:rsid w:val="00CD021A"/>
    <w:rsid w:val="00CD189C"/>
    <w:rsid w:val="00CD193A"/>
    <w:rsid w:val="00CD2215"/>
    <w:rsid w:val="00CD271B"/>
    <w:rsid w:val="00CD2FD2"/>
    <w:rsid w:val="00CD4B97"/>
    <w:rsid w:val="00CD590C"/>
    <w:rsid w:val="00CD5CCC"/>
    <w:rsid w:val="00CD64A0"/>
    <w:rsid w:val="00CD6ACD"/>
    <w:rsid w:val="00CD7492"/>
    <w:rsid w:val="00CD7736"/>
    <w:rsid w:val="00CD796D"/>
    <w:rsid w:val="00CD7E08"/>
    <w:rsid w:val="00CE0BDC"/>
    <w:rsid w:val="00CE11A2"/>
    <w:rsid w:val="00CE16A9"/>
    <w:rsid w:val="00CE196E"/>
    <w:rsid w:val="00CE35C5"/>
    <w:rsid w:val="00CE3A6B"/>
    <w:rsid w:val="00CE5113"/>
    <w:rsid w:val="00CE5CD5"/>
    <w:rsid w:val="00CE5F61"/>
    <w:rsid w:val="00CE651E"/>
    <w:rsid w:val="00CE66D1"/>
    <w:rsid w:val="00CE696C"/>
    <w:rsid w:val="00CE6B36"/>
    <w:rsid w:val="00CE732B"/>
    <w:rsid w:val="00CE7582"/>
    <w:rsid w:val="00CE7644"/>
    <w:rsid w:val="00CE7D0F"/>
    <w:rsid w:val="00CF101B"/>
    <w:rsid w:val="00CF1418"/>
    <w:rsid w:val="00CF1BE7"/>
    <w:rsid w:val="00CF2F34"/>
    <w:rsid w:val="00CF335B"/>
    <w:rsid w:val="00CF3FE4"/>
    <w:rsid w:val="00CF46AB"/>
    <w:rsid w:val="00CF495F"/>
    <w:rsid w:val="00CF4F3D"/>
    <w:rsid w:val="00CF4FC8"/>
    <w:rsid w:val="00CF5089"/>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71F"/>
    <w:rsid w:val="00D10C94"/>
    <w:rsid w:val="00D111F7"/>
    <w:rsid w:val="00D11CAB"/>
    <w:rsid w:val="00D125A9"/>
    <w:rsid w:val="00D13183"/>
    <w:rsid w:val="00D13B66"/>
    <w:rsid w:val="00D14596"/>
    <w:rsid w:val="00D14759"/>
    <w:rsid w:val="00D14F8F"/>
    <w:rsid w:val="00D166D6"/>
    <w:rsid w:val="00D17404"/>
    <w:rsid w:val="00D1740F"/>
    <w:rsid w:val="00D177B8"/>
    <w:rsid w:val="00D17CF7"/>
    <w:rsid w:val="00D20088"/>
    <w:rsid w:val="00D20CE0"/>
    <w:rsid w:val="00D20DCE"/>
    <w:rsid w:val="00D2123A"/>
    <w:rsid w:val="00D22723"/>
    <w:rsid w:val="00D232AD"/>
    <w:rsid w:val="00D23BF4"/>
    <w:rsid w:val="00D24233"/>
    <w:rsid w:val="00D24D30"/>
    <w:rsid w:val="00D25487"/>
    <w:rsid w:val="00D25967"/>
    <w:rsid w:val="00D26FF5"/>
    <w:rsid w:val="00D271B8"/>
    <w:rsid w:val="00D277CE"/>
    <w:rsid w:val="00D27F8F"/>
    <w:rsid w:val="00D30BF3"/>
    <w:rsid w:val="00D317A1"/>
    <w:rsid w:val="00D318D6"/>
    <w:rsid w:val="00D31DC5"/>
    <w:rsid w:val="00D32523"/>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6EF"/>
    <w:rsid w:val="00D3790E"/>
    <w:rsid w:val="00D379E4"/>
    <w:rsid w:val="00D37F64"/>
    <w:rsid w:val="00D40288"/>
    <w:rsid w:val="00D405EB"/>
    <w:rsid w:val="00D40796"/>
    <w:rsid w:val="00D414CB"/>
    <w:rsid w:val="00D41B61"/>
    <w:rsid w:val="00D43403"/>
    <w:rsid w:val="00D43826"/>
    <w:rsid w:val="00D43A07"/>
    <w:rsid w:val="00D4651F"/>
    <w:rsid w:val="00D474B5"/>
    <w:rsid w:val="00D5003B"/>
    <w:rsid w:val="00D50574"/>
    <w:rsid w:val="00D5153A"/>
    <w:rsid w:val="00D51D10"/>
    <w:rsid w:val="00D5270B"/>
    <w:rsid w:val="00D52ECA"/>
    <w:rsid w:val="00D548DE"/>
    <w:rsid w:val="00D54B01"/>
    <w:rsid w:val="00D5556D"/>
    <w:rsid w:val="00D56FEF"/>
    <w:rsid w:val="00D57264"/>
    <w:rsid w:val="00D57EBF"/>
    <w:rsid w:val="00D608A9"/>
    <w:rsid w:val="00D61485"/>
    <w:rsid w:val="00D6168B"/>
    <w:rsid w:val="00D619ED"/>
    <w:rsid w:val="00D61C5D"/>
    <w:rsid w:val="00D6280D"/>
    <w:rsid w:val="00D629CE"/>
    <w:rsid w:val="00D62E71"/>
    <w:rsid w:val="00D63035"/>
    <w:rsid w:val="00D63753"/>
    <w:rsid w:val="00D6430D"/>
    <w:rsid w:val="00D65893"/>
    <w:rsid w:val="00D65A36"/>
    <w:rsid w:val="00D66188"/>
    <w:rsid w:val="00D6651C"/>
    <w:rsid w:val="00D66D12"/>
    <w:rsid w:val="00D671D8"/>
    <w:rsid w:val="00D700B8"/>
    <w:rsid w:val="00D7037D"/>
    <w:rsid w:val="00D706DC"/>
    <w:rsid w:val="00D71118"/>
    <w:rsid w:val="00D71ADD"/>
    <w:rsid w:val="00D71EA9"/>
    <w:rsid w:val="00D72907"/>
    <w:rsid w:val="00D7292F"/>
    <w:rsid w:val="00D72B9C"/>
    <w:rsid w:val="00D731F6"/>
    <w:rsid w:val="00D73325"/>
    <w:rsid w:val="00D740CA"/>
    <w:rsid w:val="00D743DC"/>
    <w:rsid w:val="00D74FFC"/>
    <w:rsid w:val="00D76228"/>
    <w:rsid w:val="00D7694B"/>
    <w:rsid w:val="00D76EDB"/>
    <w:rsid w:val="00D76F77"/>
    <w:rsid w:val="00D77E3C"/>
    <w:rsid w:val="00D80A0D"/>
    <w:rsid w:val="00D813E7"/>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9AB"/>
    <w:rsid w:val="00D951CB"/>
    <w:rsid w:val="00D95481"/>
    <w:rsid w:val="00D96799"/>
    <w:rsid w:val="00D9686B"/>
    <w:rsid w:val="00D972E1"/>
    <w:rsid w:val="00D97A63"/>
    <w:rsid w:val="00D97C6A"/>
    <w:rsid w:val="00DA000C"/>
    <w:rsid w:val="00DA173A"/>
    <w:rsid w:val="00DA1A7E"/>
    <w:rsid w:val="00DA28A7"/>
    <w:rsid w:val="00DA2A02"/>
    <w:rsid w:val="00DA2C79"/>
    <w:rsid w:val="00DA2F95"/>
    <w:rsid w:val="00DA3451"/>
    <w:rsid w:val="00DA3E8C"/>
    <w:rsid w:val="00DA430E"/>
    <w:rsid w:val="00DA4E0A"/>
    <w:rsid w:val="00DA684B"/>
    <w:rsid w:val="00DA6CC8"/>
    <w:rsid w:val="00DA6F3A"/>
    <w:rsid w:val="00DA7CE7"/>
    <w:rsid w:val="00DB20F8"/>
    <w:rsid w:val="00DB35B2"/>
    <w:rsid w:val="00DB3652"/>
    <w:rsid w:val="00DB36D1"/>
    <w:rsid w:val="00DB3C7C"/>
    <w:rsid w:val="00DB58ED"/>
    <w:rsid w:val="00DB5FD3"/>
    <w:rsid w:val="00DB6EDF"/>
    <w:rsid w:val="00DB789C"/>
    <w:rsid w:val="00DC188B"/>
    <w:rsid w:val="00DC1DFB"/>
    <w:rsid w:val="00DC21D3"/>
    <w:rsid w:val="00DC248A"/>
    <w:rsid w:val="00DC3323"/>
    <w:rsid w:val="00DC40ED"/>
    <w:rsid w:val="00DC4C2C"/>
    <w:rsid w:val="00DC4F86"/>
    <w:rsid w:val="00DC50F3"/>
    <w:rsid w:val="00DC6347"/>
    <w:rsid w:val="00DC6433"/>
    <w:rsid w:val="00DC7A13"/>
    <w:rsid w:val="00DC7C8D"/>
    <w:rsid w:val="00DD0535"/>
    <w:rsid w:val="00DD0E0D"/>
    <w:rsid w:val="00DD1CFE"/>
    <w:rsid w:val="00DD2A45"/>
    <w:rsid w:val="00DD2A9C"/>
    <w:rsid w:val="00DD2B32"/>
    <w:rsid w:val="00DD2BF5"/>
    <w:rsid w:val="00DD33AD"/>
    <w:rsid w:val="00DD37BE"/>
    <w:rsid w:val="00DD38E2"/>
    <w:rsid w:val="00DD4E31"/>
    <w:rsid w:val="00DD52EC"/>
    <w:rsid w:val="00DD583C"/>
    <w:rsid w:val="00DD5D31"/>
    <w:rsid w:val="00DD637D"/>
    <w:rsid w:val="00DD6D9A"/>
    <w:rsid w:val="00DD70CB"/>
    <w:rsid w:val="00DE00BB"/>
    <w:rsid w:val="00DE0480"/>
    <w:rsid w:val="00DE1CF4"/>
    <w:rsid w:val="00DE3357"/>
    <w:rsid w:val="00DE36D5"/>
    <w:rsid w:val="00DE3CF2"/>
    <w:rsid w:val="00DE4508"/>
    <w:rsid w:val="00DE49B8"/>
    <w:rsid w:val="00DE4F79"/>
    <w:rsid w:val="00DE5323"/>
    <w:rsid w:val="00DE5A95"/>
    <w:rsid w:val="00DE5B72"/>
    <w:rsid w:val="00DE6169"/>
    <w:rsid w:val="00DE6DEE"/>
    <w:rsid w:val="00DE7BA3"/>
    <w:rsid w:val="00DF247C"/>
    <w:rsid w:val="00DF2997"/>
    <w:rsid w:val="00DF2A1C"/>
    <w:rsid w:val="00DF31F0"/>
    <w:rsid w:val="00DF3C87"/>
    <w:rsid w:val="00DF40B3"/>
    <w:rsid w:val="00DF4DF2"/>
    <w:rsid w:val="00DF50BD"/>
    <w:rsid w:val="00DF50D9"/>
    <w:rsid w:val="00DF512C"/>
    <w:rsid w:val="00DF542C"/>
    <w:rsid w:val="00DF5536"/>
    <w:rsid w:val="00DF6657"/>
    <w:rsid w:val="00DF7306"/>
    <w:rsid w:val="00DF7F1B"/>
    <w:rsid w:val="00E00F4F"/>
    <w:rsid w:val="00E02377"/>
    <w:rsid w:val="00E02824"/>
    <w:rsid w:val="00E03D9E"/>
    <w:rsid w:val="00E065A5"/>
    <w:rsid w:val="00E068EB"/>
    <w:rsid w:val="00E07346"/>
    <w:rsid w:val="00E075D6"/>
    <w:rsid w:val="00E10565"/>
    <w:rsid w:val="00E10BC4"/>
    <w:rsid w:val="00E11478"/>
    <w:rsid w:val="00E115CE"/>
    <w:rsid w:val="00E123DC"/>
    <w:rsid w:val="00E12827"/>
    <w:rsid w:val="00E1317D"/>
    <w:rsid w:val="00E1380F"/>
    <w:rsid w:val="00E1415D"/>
    <w:rsid w:val="00E153A5"/>
    <w:rsid w:val="00E1581D"/>
    <w:rsid w:val="00E15D16"/>
    <w:rsid w:val="00E16865"/>
    <w:rsid w:val="00E172CC"/>
    <w:rsid w:val="00E174E6"/>
    <w:rsid w:val="00E17F70"/>
    <w:rsid w:val="00E20018"/>
    <w:rsid w:val="00E20320"/>
    <w:rsid w:val="00E204A2"/>
    <w:rsid w:val="00E208B5"/>
    <w:rsid w:val="00E225EE"/>
    <w:rsid w:val="00E23721"/>
    <w:rsid w:val="00E2424D"/>
    <w:rsid w:val="00E25391"/>
    <w:rsid w:val="00E269E6"/>
    <w:rsid w:val="00E26A97"/>
    <w:rsid w:val="00E27030"/>
    <w:rsid w:val="00E323E9"/>
    <w:rsid w:val="00E324A3"/>
    <w:rsid w:val="00E32856"/>
    <w:rsid w:val="00E32A41"/>
    <w:rsid w:val="00E33A37"/>
    <w:rsid w:val="00E33CFD"/>
    <w:rsid w:val="00E34018"/>
    <w:rsid w:val="00E3457E"/>
    <w:rsid w:val="00E355EE"/>
    <w:rsid w:val="00E37161"/>
    <w:rsid w:val="00E374EB"/>
    <w:rsid w:val="00E37B92"/>
    <w:rsid w:val="00E37BED"/>
    <w:rsid w:val="00E40075"/>
    <w:rsid w:val="00E40209"/>
    <w:rsid w:val="00E408D1"/>
    <w:rsid w:val="00E41AD6"/>
    <w:rsid w:val="00E42988"/>
    <w:rsid w:val="00E437D2"/>
    <w:rsid w:val="00E439B2"/>
    <w:rsid w:val="00E43A0D"/>
    <w:rsid w:val="00E44623"/>
    <w:rsid w:val="00E4482F"/>
    <w:rsid w:val="00E44BED"/>
    <w:rsid w:val="00E45A58"/>
    <w:rsid w:val="00E45EC7"/>
    <w:rsid w:val="00E50439"/>
    <w:rsid w:val="00E5081C"/>
    <w:rsid w:val="00E50D4B"/>
    <w:rsid w:val="00E51B73"/>
    <w:rsid w:val="00E51C1B"/>
    <w:rsid w:val="00E51C6E"/>
    <w:rsid w:val="00E532C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622F"/>
    <w:rsid w:val="00E66FCA"/>
    <w:rsid w:val="00E67288"/>
    <w:rsid w:val="00E67977"/>
    <w:rsid w:val="00E70399"/>
    <w:rsid w:val="00E70522"/>
    <w:rsid w:val="00E709DB"/>
    <w:rsid w:val="00E70D19"/>
    <w:rsid w:val="00E70F98"/>
    <w:rsid w:val="00E732F0"/>
    <w:rsid w:val="00E73465"/>
    <w:rsid w:val="00E73A02"/>
    <w:rsid w:val="00E759A2"/>
    <w:rsid w:val="00E767B4"/>
    <w:rsid w:val="00E76806"/>
    <w:rsid w:val="00E76B7E"/>
    <w:rsid w:val="00E76EF9"/>
    <w:rsid w:val="00E771EA"/>
    <w:rsid w:val="00E7782A"/>
    <w:rsid w:val="00E7798B"/>
    <w:rsid w:val="00E77A76"/>
    <w:rsid w:val="00E8076B"/>
    <w:rsid w:val="00E80A33"/>
    <w:rsid w:val="00E80F76"/>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5FB9"/>
    <w:rsid w:val="00E96B95"/>
    <w:rsid w:val="00E97B7C"/>
    <w:rsid w:val="00E97F34"/>
    <w:rsid w:val="00EA1AB9"/>
    <w:rsid w:val="00EA2299"/>
    <w:rsid w:val="00EA2311"/>
    <w:rsid w:val="00EA2574"/>
    <w:rsid w:val="00EA378D"/>
    <w:rsid w:val="00EA56CC"/>
    <w:rsid w:val="00EA6C84"/>
    <w:rsid w:val="00EA6D8B"/>
    <w:rsid w:val="00EA7D68"/>
    <w:rsid w:val="00EB137D"/>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7600"/>
    <w:rsid w:val="00EE1B2A"/>
    <w:rsid w:val="00EE1B33"/>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92"/>
    <w:rsid w:val="00F00C13"/>
    <w:rsid w:val="00F01487"/>
    <w:rsid w:val="00F01C8D"/>
    <w:rsid w:val="00F02B54"/>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3D21"/>
    <w:rsid w:val="00F14844"/>
    <w:rsid w:val="00F15368"/>
    <w:rsid w:val="00F15741"/>
    <w:rsid w:val="00F15917"/>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31F3"/>
    <w:rsid w:val="00F33416"/>
    <w:rsid w:val="00F33D36"/>
    <w:rsid w:val="00F34327"/>
    <w:rsid w:val="00F3485D"/>
    <w:rsid w:val="00F3505C"/>
    <w:rsid w:val="00F35E4F"/>
    <w:rsid w:val="00F37390"/>
    <w:rsid w:val="00F40113"/>
    <w:rsid w:val="00F40F97"/>
    <w:rsid w:val="00F40FAA"/>
    <w:rsid w:val="00F414F1"/>
    <w:rsid w:val="00F415A4"/>
    <w:rsid w:val="00F41647"/>
    <w:rsid w:val="00F41FC6"/>
    <w:rsid w:val="00F4286F"/>
    <w:rsid w:val="00F42B3C"/>
    <w:rsid w:val="00F42ED5"/>
    <w:rsid w:val="00F43250"/>
    <w:rsid w:val="00F43717"/>
    <w:rsid w:val="00F43883"/>
    <w:rsid w:val="00F43970"/>
    <w:rsid w:val="00F441BE"/>
    <w:rsid w:val="00F44382"/>
    <w:rsid w:val="00F4590D"/>
    <w:rsid w:val="00F45BA5"/>
    <w:rsid w:val="00F4685D"/>
    <w:rsid w:val="00F46EF8"/>
    <w:rsid w:val="00F508B8"/>
    <w:rsid w:val="00F52D1C"/>
    <w:rsid w:val="00F53363"/>
    <w:rsid w:val="00F534C2"/>
    <w:rsid w:val="00F53EFC"/>
    <w:rsid w:val="00F5564B"/>
    <w:rsid w:val="00F55773"/>
    <w:rsid w:val="00F572B6"/>
    <w:rsid w:val="00F57945"/>
    <w:rsid w:val="00F601F6"/>
    <w:rsid w:val="00F6047E"/>
    <w:rsid w:val="00F60D2E"/>
    <w:rsid w:val="00F62010"/>
    <w:rsid w:val="00F637ED"/>
    <w:rsid w:val="00F6425B"/>
    <w:rsid w:val="00F650CD"/>
    <w:rsid w:val="00F65986"/>
    <w:rsid w:val="00F662BF"/>
    <w:rsid w:val="00F6647A"/>
    <w:rsid w:val="00F67569"/>
    <w:rsid w:val="00F67DE8"/>
    <w:rsid w:val="00F70769"/>
    <w:rsid w:val="00F72CB1"/>
    <w:rsid w:val="00F73335"/>
    <w:rsid w:val="00F7536A"/>
    <w:rsid w:val="00F758AC"/>
    <w:rsid w:val="00F76AEA"/>
    <w:rsid w:val="00F77D18"/>
    <w:rsid w:val="00F809F4"/>
    <w:rsid w:val="00F810D3"/>
    <w:rsid w:val="00F8215E"/>
    <w:rsid w:val="00F824F5"/>
    <w:rsid w:val="00F82B12"/>
    <w:rsid w:val="00F8388A"/>
    <w:rsid w:val="00F83F6E"/>
    <w:rsid w:val="00F84781"/>
    <w:rsid w:val="00F84F94"/>
    <w:rsid w:val="00F85754"/>
    <w:rsid w:val="00F85C3F"/>
    <w:rsid w:val="00F85F4F"/>
    <w:rsid w:val="00F868EC"/>
    <w:rsid w:val="00F87249"/>
    <w:rsid w:val="00F87DB9"/>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A95"/>
    <w:rsid w:val="00F95EF4"/>
    <w:rsid w:val="00F96781"/>
    <w:rsid w:val="00F967A4"/>
    <w:rsid w:val="00F96BB5"/>
    <w:rsid w:val="00F96CB7"/>
    <w:rsid w:val="00F97A25"/>
    <w:rsid w:val="00FA0873"/>
    <w:rsid w:val="00FA124B"/>
    <w:rsid w:val="00FA29DD"/>
    <w:rsid w:val="00FA2E02"/>
    <w:rsid w:val="00FA30DA"/>
    <w:rsid w:val="00FA3357"/>
    <w:rsid w:val="00FA6074"/>
    <w:rsid w:val="00FA71C3"/>
    <w:rsid w:val="00FA73C8"/>
    <w:rsid w:val="00FB119F"/>
    <w:rsid w:val="00FB1E62"/>
    <w:rsid w:val="00FB1EA0"/>
    <w:rsid w:val="00FB2696"/>
    <w:rsid w:val="00FB29A8"/>
    <w:rsid w:val="00FB2EDB"/>
    <w:rsid w:val="00FB4F38"/>
    <w:rsid w:val="00FB7771"/>
    <w:rsid w:val="00FC08C7"/>
    <w:rsid w:val="00FC092A"/>
    <w:rsid w:val="00FC0A46"/>
    <w:rsid w:val="00FC1565"/>
    <w:rsid w:val="00FC29B9"/>
    <w:rsid w:val="00FC47B9"/>
    <w:rsid w:val="00FC5A1F"/>
    <w:rsid w:val="00FC69AD"/>
    <w:rsid w:val="00FC6FD3"/>
    <w:rsid w:val="00FC7174"/>
    <w:rsid w:val="00FC7835"/>
    <w:rsid w:val="00FD050E"/>
    <w:rsid w:val="00FD0810"/>
    <w:rsid w:val="00FD1697"/>
    <w:rsid w:val="00FD1CE4"/>
    <w:rsid w:val="00FD2C4A"/>
    <w:rsid w:val="00FD2F56"/>
    <w:rsid w:val="00FD3DB1"/>
    <w:rsid w:val="00FD53DF"/>
    <w:rsid w:val="00FD5B1B"/>
    <w:rsid w:val="00FD5F34"/>
    <w:rsid w:val="00FD60D4"/>
    <w:rsid w:val="00FD680F"/>
    <w:rsid w:val="00FD6F6F"/>
    <w:rsid w:val="00FD7D1E"/>
    <w:rsid w:val="00FE02B0"/>
    <w:rsid w:val="00FE0399"/>
    <w:rsid w:val="00FE11FA"/>
    <w:rsid w:val="00FE1358"/>
    <w:rsid w:val="00FE1E78"/>
    <w:rsid w:val="00FE305C"/>
    <w:rsid w:val="00FE495E"/>
    <w:rsid w:val="00FE49C1"/>
    <w:rsid w:val="00FE6092"/>
    <w:rsid w:val="00FE6129"/>
    <w:rsid w:val="00FF0301"/>
    <w:rsid w:val="00FF1001"/>
    <w:rsid w:val="00FF14C1"/>
    <w:rsid w:val="00FF1B5F"/>
    <w:rsid w:val="00FF3B4E"/>
    <w:rsid w:val="00FF3E5B"/>
    <w:rsid w:val="00FF4B53"/>
    <w:rsid w:val="00FF5D4F"/>
    <w:rsid w:val="00FF61E6"/>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2651">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2745053">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617293643">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16062168">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RBI5PAMIO524-1616901215-57534</_dlc_DocId>
    <HideFromDelve xmlns="71c5aaf6-e6ce-465b-b873-5148d2a4c105">false</HideFromDelve>
    <_dlc_DocIdUrl xmlns="71c5aaf6-e6ce-465b-b873-5148d2a4c105">
      <Url>https://nokia.sharepoint.com/sites/gxp/_layouts/15/DocIdRedir.aspx?ID=RBI5PAMIO524-1616901215-57534</Url>
      <Description>RBI5PAMIO524-1616901215-57534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1</TotalTime>
  <Pages>4</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2</cp:revision>
  <dcterms:created xsi:type="dcterms:W3CDTF">2025-10-03T16:42:00Z</dcterms:created>
  <dcterms:modified xsi:type="dcterms:W3CDTF">2025-10-03T16:42:00Z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00d69cde-4c9b-4a3f-822f-d8670585ac2e</vt:lpwstr>
  </property>
</Properties>
</file>